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25EC" w14:textId="77777777" w:rsidR="002E5D71" w:rsidRPr="0007090C" w:rsidRDefault="008016F9" w:rsidP="003E733E">
      <w:pPr>
        <w:rPr>
          <w:rFonts w:ascii="Arial" w:hAnsi="Arial" w:cs="Arial"/>
          <w:b/>
        </w:rPr>
      </w:pPr>
      <w:r w:rsidRPr="0007090C">
        <w:rPr>
          <w:rFonts w:ascii="Arial" w:hAnsi="Arial" w:cs="Arial"/>
          <w:b/>
          <w:noProof/>
        </w:rPr>
        <w:drawing>
          <wp:inline distT="0" distB="0" distL="0" distR="0" wp14:anchorId="3EA7B739" wp14:editId="432CDD00">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1">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75C8953D" w14:textId="77777777" w:rsidR="008016F9" w:rsidRPr="0007090C" w:rsidRDefault="008016F9" w:rsidP="003E733E">
      <w:pPr>
        <w:rPr>
          <w:rFonts w:ascii="Arial" w:hAnsi="Arial" w:cs="Arial"/>
          <w:b/>
        </w:rPr>
      </w:pPr>
    </w:p>
    <w:p w14:paraId="2B124271" w14:textId="77777777" w:rsidR="0007090C" w:rsidRPr="0007090C" w:rsidRDefault="0007090C" w:rsidP="003E733E">
      <w:pPr>
        <w:rPr>
          <w:rFonts w:ascii="Arial" w:hAnsi="Arial" w:cs="Arial"/>
          <w:b/>
        </w:rPr>
      </w:pPr>
    </w:p>
    <w:p w14:paraId="768BB77F" w14:textId="77777777" w:rsidR="00910B42" w:rsidRPr="0007090C" w:rsidRDefault="008016F9" w:rsidP="003E733E">
      <w:pPr>
        <w:rPr>
          <w:rFonts w:ascii="Arial" w:hAnsi="Arial" w:cs="Arial"/>
          <w:b/>
        </w:rPr>
      </w:pPr>
      <w:r w:rsidRPr="0007090C">
        <w:rPr>
          <w:rFonts w:ascii="Arial" w:hAnsi="Arial" w:cs="Arial"/>
          <w:b/>
          <w:noProof/>
        </w:rPr>
        <w:drawing>
          <wp:inline distT="0" distB="0" distL="0" distR="0" wp14:anchorId="2B2713EE" wp14:editId="15345D84">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2">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690B8A28" w14:textId="77777777" w:rsidR="00707C7F" w:rsidRPr="0007090C" w:rsidRDefault="00707C7F" w:rsidP="003E733E">
      <w:pPr>
        <w:rPr>
          <w:rFonts w:ascii="Arial" w:hAnsi="Arial" w:cs="Arial"/>
          <w:b/>
        </w:rPr>
      </w:pPr>
    </w:p>
    <w:p w14:paraId="5A00C91E" w14:textId="77777777" w:rsidR="00817EB6" w:rsidRDefault="00725041" w:rsidP="003E733E">
      <w:pPr>
        <w:widowControl w:val="0"/>
        <w:tabs>
          <w:tab w:val="left" w:pos="2736"/>
        </w:tabs>
        <w:rPr>
          <w:rFonts w:ascii="Arial" w:hAnsi="Arial" w:cs="Arial"/>
          <w:b/>
        </w:rPr>
      </w:pPr>
      <w:r w:rsidRPr="0007090C">
        <w:rPr>
          <w:rFonts w:ascii="Arial" w:hAnsi="Arial" w:cs="Arial"/>
          <w:b/>
        </w:rPr>
        <w:t xml:space="preserve">Appointment of a </w:t>
      </w:r>
      <w:r w:rsidR="005E21AA">
        <w:rPr>
          <w:rFonts w:ascii="Arial" w:hAnsi="Arial" w:cs="Arial"/>
          <w:b/>
        </w:rPr>
        <w:t>Lecturer</w:t>
      </w:r>
      <w:r w:rsidR="006137D5" w:rsidRPr="0007090C">
        <w:rPr>
          <w:rFonts w:ascii="Arial" w:hAnsi="Arial" w:cs="Arial"/>
          <w:b/>
        </w:rPr>
        <w:t xml:space="preserve"> in </w:t>
      </w:r>
      <w:r w:rsidR="00397295" w:rsidRPr="0007090C">
        <w:rPr>
          <w:rFonts w:ascii="Arial" w:hAnsi="Arial" w:cs="Arial"/>
          <w:b/>
        </w:rPr>
        <w:t>Medicines Use</w:t>
      </w:r>
      <w:r w:rsidR="003D2A5E" w:rsidRPr="0007090C">
        <w:rPr>
          <w:rFonts w:ascii="Arial" w:hAnsi="Arial" w:cs="Arial"/>
          <w:b/>
        </w:rPr>
        <w:t xml:space="preserve"> </w:t>
      </w:r>
      <w:r w:rsidR="006137D5" w:rsidRPr="0007090C">
        <w:rPr>
          <w:rFonts w:ascii="Arial" w:hAnsi="Arial" w:cs="Arial"/>
          <w:b/>
        </w:rPr>
        <w:t>(</w:t>
      </w:r>
      <w:r w:rsidR="00485DF7">
        <w:rPr>
          <w:rFonts w:ascii="Arial" w:hAnsi="Arial" w:cs="Arial"/>
          <w:b/>
        </w:rPr>
        <w:t>0.8</w:t>
      </w:r>
      <w:r w:rsidR="0007090C">
        <w:rPr>
          <w:rFonts w:ascii="Arial" w:hAnsi="Arial" w:cs="Arial"/>
          <w:b/>
        </w:rPr>
        <w:t xml:space="preserve"> full-time equivalent</w:t>
      </w:r>
      <w:r w:rsidR="00817EB6">
        <w:rPr>
          <w:rFonts w:ascii="Arial" w:hAnsi="Arial" w:cs="Arial"/>
          <w:b/>
        </w:rPr>
        <w:t>)</w:t>
      </w:r>
    </w:p>
    <w:p w14:paraId="33CC4AFA" w14:textId="77777777" w:rsidR="0007090C" w:rsidRPr="0007090C" w:rsidRDefault="0007090C" w:rsidP="003E733E">
      <w:pPr>
        <w:widowControl w:val="0"/>
        <w:tabs>
          <w:tab w:val="left" w:pos="2736"/>
        </w:tabs>
        <w:rPr>
          <w:rFonts w:ascii="Arial" w:hAnsi="Arial" w:cs="Arial"/>
          <w:b/>
        </w:rPr>
      </w:pPr>
    </w:p>
    <w:p w14:paraId="3F651AAF" w14:textId="77777777" w:rsidR="0007090C" w:rsidRDefault="00725041" w:rsidP="003E733E">
      <w:pPr>
        <w:ind w:left="2127" w:hanging="2127"/>
        <w:rPr>
          <w:rFonts w:ascii="Arial" w:eastAsiaTheme="minorHAnsi" w:hAnsi="Arial" w:cs="Arial"/>
          <w:b/>
          <w:sz w:val="22"/>
          <w:szCs w:val="22"/>
          <w:lang w:eastAsia="en-US"/>
        </w:rPr>
      </w:pPr>
      <w:r w:rsidRPr="009660A7">
        <w:rPr>
          <w:rFonts w:ascii="Arial" w:eastAsiaTheme="minorHAnsi" w:hAnsi="Arial" w:cs="Arial"/>
          <w:b/>
          <w:sz w:val="22"/>
          <w:szCs w:val="22"/>
          <w:lang w:eastAsia="en-US"/>
        </w:rPr>
        <w:t>The Job</w:t>
      </w:r>
    </w:p>
    <w:p w14:paraId="24BD7874" w14:textId="77777777" w:rsidR="00481616" w:rsidRDefault="00481616" w:rsidP="003E733E">
      <w:pPr>
        <w:ind w:left="2127" w:hanging="2127"/>
        <w:rPr>
          <w:rFonts w:ascii="Arial" w:eastAsiaTheme="minorHAnsi" w:hAnsi="Arial" w:cs="Arial"/>
          <w:b/>
          <w:sz w:val="22"/>
          <w:szCs w:val="22"/>
          <w:lang w:eastAsia="en-US"/>
        </w:rPr>
      </w:pPr>
    </w:p>
    <w:p w14:paraId="51E77397" w14:textId="10E619D8"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The range of duties of a university lecturer is extensive and diverse. The following summary indicates the nature of this range. </w:t>
      </w:r>
      <w:proofErr w:type="gramStart"/>
      <w:r w:rsidRPr="009660A7">
        <w:rPr>
          <w:rFonts w:ascii="Arial" w:eastAsiaTheme="minorHAnsi" w:hAnsi="Arial" w:cs="Arial"/>
          <w:sz w:val="22"/>
          <w:szCs w:val="22"/>
          <w:lang w:eastAsia="en-US"/>
        </w:rPr>
        <w:t>Almost all</w:t>
      </w:r>
      <w:proofErr w:type="gramEnd"/>
      <w:r w:rsidRPr="009660A7">
        <w:rPr>
          <w:rFonts w:ascii="Arial" w:eastAsiaTheme="minorHAnsi" w:hAnsi="Arial" w:cs="Arial"/>
          <w:sz w:val="22"/>
          <w:szCs w:val="22"/>
          <w:lang w:eastAsia="en-US"/>
        </w:rPr>
        <w:t xml:space="preserve"> academic staff will </w:t>
      </w:r>
      <w:proofErr w:type="gramStart"/>
      <w:r w:rsidRPr="009660A7">
        <w:rPr>
          <w:rFonts w:ascii="Arial" w:eastAsiaTheme="minorHAnsi" w:hAnsi="Arial" w:cs="Arial"/>
          <w:sz w:val="22"/>
          <w:szCs w:val="22"/>
          <w:lang w:eastAsia="en-US"/>
        </w:rPr>
        <w:t>be expected</w:t>
      </w:r>
      <w:proofErr w:type="gramEnd"/>
      <w:r w:rsidRPr="009660A7">
        <w:rPr>
          <w:rFonts w:ascii="Arial" w:eastAsiaTheme="minorHAnsi" w:hAnsi="Arial" w:cs="Arial"/>
          <w:sz w:val="22"/>
          <w:szCs w:val="22"/>
          <w:lang w:eastAsia="en-US"/>
        </w:rPr>
        <w:t xml:space="preserve"> to contribute to both the teaching and the research activity of their subject area. </w:t>
      </w:r>
    </w:p>
    <w:p w14:paraId="39BB1953" w14:textId="77777777" w:rsidR="00C91C6B" w:rsidRDefault="00C91C6B" w:rsidP="00485DF7">
      <w:pPr>
        <w:rPr>
          <w:rFonts w:ascii="Arial" w:eastAsiaTheme="minorHAnsi" w:hAnsi="Arial" w:cs="Arial"/>
          <w:b/>
          <w:sz w:val="22"/>
          <w:szCs w:val="22"/>
          <w:lang w:eastAsia="en-US"/>
        </w:rPr>
      </w:pPr>
    </w:p>
    <w:p w14:paraId="59C754E0" w14:textId="77777777" w:rsidR="009660A7" w:rsidRDefault="009660A7" w:rsidP="003E733E">
      <w:pPr>
        <w:ind w:left="2127" w:hanging="2127"/>
        <w:rPr>
          <w:rFonts w:ascii="Arial" w:eastAsiaTheme="minorHAnsi" w:hAnsi="Arial" w:cs="Arial"/>
          <w:b/>
          <w:sz w:val="22"/>
          <w:szCs w:val="22"/>
          <w:lang w:eastAsia="en-US"/>
        </w:rPr>
      </w:pPr>
      <w:r w:rsidRPr="009660A7">
        <w:rPr>
          <w:rFonts w:ascii="Arial" w:eastAsiaTheme="minorHAnsi" w:hAnsi="Arial" w:cs="Arial"/>
          <w:b/>
          <w:sz w:val="22"/>
          <w:szCs w:val="22"/>
          <w:lang w:eastAsia="en-US"/>
        </w:rPr>
        <w:t>Teaching and scholarship</w:t>
      </w:r>
    </w:p>
    <w:p w14:paraId="4F0FF967" w14:textId="77777777" w:rsidR="009660A7" w:rsidRPr="009660A7" w:rsidRDefault="009660A7" w:rsidP="003E733E">
      <w:pPr>
        <w:ind w:left="2127" w:hanging="2127"/>
        <w:rPr>
          <w:rFonts w:ascii="Arial" w:eastAsiaTheme="minorHAnsi" w:hAnsi="Arial" w:cs="Arial"/>
          <w:b/>
          <w:sz w:val="22"/>
          <w:szCs w:val="22"/>
          <w:lang w:eastAsia="en-US"/>
        </w:rPr>
      </w:pPr>
    </w:p>
    <w:p w14:paraId="32DFD111" w14:textId="77777777" w:rsidR="009660A7"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(AC2) </w:t>
      </w:r>
      <w:proofErr w:type="gramStart"/>
      <w:r w:rsidRPr="009660A7">
        <w:rPr>
          <w:rFonts w:ascii="Arial" w:eastAsiaTheme="minorHAnsi" w:hAnsi="Arial" w:cs="Arial"/>
          <w:sz w:val="22"/>
          <w:szCs w:val="22"/>
          <w:lang w:eastAsia="en-US"/>
        </w:rPr>
        <w:t>is expected</w:t>
      </w:r>
      <w:proofErr w:type="gramEnd"/>
      <w:r w:rsidRPr="009660A7">
        <w:rPr>
          <w:rFonts w:ascii="Arial" w:eastAsiaTheme="minorHAnsi" w:hAnsi="Arial" w:cs="Arial"/>
          <w:sz w:val="22"/>
          <w:szCs w:val="22"/>
          <w:lang w:eastAsia="en-US"/>
        </w:rPr>
        <w:t xml:space="preserve"> to possess, develop and </w:t>
      </w:r>
      <w:proofErr w:type="gramStart"/>
      <w:r w:rsidRPr="009660A7">
        <w:rPr>
          <w:rFonts w:ascii="Arial" w:eastAsiaTheme="minorHAnsi" w:hAnsi="Arial" w:cs="Arial"/>
          <w:sz w:val="22"/>
          <w:szCs w:val="22"/>
          <w:lang w:eastAsia="en-US"/>
        </w:rPr>
        <w:t>utilise</w:t>
      </w:r>
      <w:proofErr w:type="gramEnd"/>
      <w:r w:rsidRPr="009660A7">
        <w:rPr>
          <w:rFonts w:ascii="Arial" w:eastAsiaTheme="minorHAnsi" w:hAnsi="Arial" w:cs="Arial"/>
          <w:sz w:val="22"/>
          <w:szCs w:val="22"/>
          <w:lang w:eastAsia="en-US"/>
        </w:rPr>
        <w:t xml:space="preserve"> a range of teaching methods and ways of supporting student learning. These may </w:t>
      </w:r>
      <w:r w:rsidR="00AB43E9" w:rsidRPr="009660A7">
        <w:rPr>
          <w:rFonts w:ascii="Arial" w:eastAsiaTheme="minorHAnsi" w:hAnsi="Arial" w:cs="Arial"/>
          <w:sz w:val="22"/>
          <w:szCs w:val="22"/>
          <w:lang w:eastAsia="en-US"/>
        </w:rPr>
        <w:t>include</w:t>
      </w:r>
      <w:r w:rsidRPr="009660A7">
        <w:rPr>
          <w:rFonts w:ascii="Arial" w:eastAsiaTheme="minorHAnsi" w:hAnsi="Arial" w:cs="Arial"/>
          <w:sz w:val="22"/>
          <w:szCs w:val="22"/>
          <w:lang w:eastAsia="en-US"/>
        </w:rPr>
        <w:t xml:space="preserve"> lectures, seminars, tutorials, forms of e-learning, workshops, laboratory </w:t>
      </w:r>
      <w:proofErr w:type="gramStart"/>
      <w:r w:rsidRPr="009660A7">
        <w:rPr>
          <w:rFonts w:ascii="Arial" w:eastAsiaTheme="minorHAnsi" w:hAnsi="Arial" w:cs="Arial"/>
          <w:sz w:val="22"/>
          <w:szCs w:val="22"/>
          <w:lang w:eastAsia="en-US"/>
        </w:rPr>
        <w:t>classes</w:t>
      </w:r>
      <w:proofErr w:type="gramEnd"/>
      <w:r w:rsidRPr="009660A7">
        <w:rPr>
          <w:rFonts w:ascii="Arial" w:eastAsiaTheme="minorHAnsi" w:hAnsi="Arial" w:cs="Arial"/>
          <w:sz w:val="22"/>
          <w:szCs w:val="22"/>
          <w:lang w:eastAsia="en-US"/>
        </w:rPr>
        <w:t xml:space="preserve"> and individual supervision. </w:t>
      </w:r>
    </w:p>
    <w:p w14:paraId="4F643B30" w14:textId="19B896ED" w:rsid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w:t>
      </w:r>
      <w:r w:rsidR="00B65F21">
        <w:rPr>
          <w:rFonts w:ascii="Arial" w:eastAsiaTheme="minorHAnsi" w:hAnsi="Arial" w:cs="Arial"/>
          <w:sz w:val="22"/>
          <w:szCs w:val="22"/>
          <w:lang w:eastAsia="en-US"/>
        </w:rPr>
        <w:t>through</w:t>
      </w:r>
      <w:r w:rsidRPr="009660A7">
        <w:rPr>
          <w:rFonts w:ascii="Arial" w:eastAsiaTheme="minorHAnsi" w:hAnsi="Arial" w:cs="Arial"/>
          <w:sz w:val="22"/>
          <w:szCs w:val="22"/>
          <w:lang w:eastAsia="en-US"/>
        </w:rPr>
        <w:t xml:space="preserve"> self-reflection and the gathering and analysis of student feedback and teach as a member of a team within the framework of an established course.  An understanding of equal opportunities issues </w:t>
      </w:r>
      <w:r w:rsidR="00CF46FA">
        <w:rPr>
          <w:rFonts w:ascii="Arial" w:eastAsiaTheme="minorHAnsi" w:hAnsi="Arial" w:cs="Arial"/>
          <w:sz w:val="22"/>
          <w:szCs w:val="22"/>
          <w:lang w:eastAsia="en-US"/>
        </w:rPr>
        <w:t>and equality, diversity and inclusi</w:t>
      </w:r>
      <w:r w:rsidR="008D2DDB">
        <w:rPr>
          <w:rFonts w:ascii="Arial" w:eastAsiaTheme="minorHAnsi" w:hAnsi="Arial" w:cs="Arial"/>
          <w:sz w:val="22"/>
          <w:szCs w:val="22"/>
          <w:lang w:eastAsia="en-US"/>
        </w:rPr>
        <w:t>vity</w:t>
      </w:r>
      <w:r w:rsidR="00CF46FA">
        <w:rPr>
          <w:rFonts w:ascii="Arial" w:eastAsiaTheme="minorHAnsi" w:hAnsi="Arial" w:cs="Arial"/>
          <w:sz w:val="22"/>
          <w:szCs w:val="22"/>
          <w:lang w:eastAsia="en-US"/>
        </w:rPr>
        <w:t xml:space="preserve"> </w:t>
      </w:r>
      <w:r w:rsidR="008D2DDB" w:rsidRPr="009660A7">
        <w:rPr>
          <w:rFonts w:ascii="Arial" w:eastAsiaTheme="minorHAnsi" w:hAnsi="Arial" w:cs="Arial"/>
          <w:sz w:val="22"/>
          <w:szCs w:val="22"/>
          <w:lang w:eastAsia="en-US"/>
        </w:rPr>
        <w:t>regarding</w:t>
      </w:r>
      <w:r w:rsidRPr="009660A7">
        <w:rPr>
          <w:rFonts w:ascii="Arial" w:eastAsiaTheme="minorHAnsi" w:hAnsi="Arial" w:cs="Arial"/>
          <w:sz w:val="22"/>
          <w:szCs w:val="22"/>
          <w:lang w:eastAsia="en-US"/>
        </w:rPr>
        <w:t xml:space="preserve"> academic content and teaching delivery </w:t>
      </w:r>
      <w:proofErr w:type="gramStart"/>
      <w:r w:rsidRPr="009660A7">
        <w:rPr>
          <w:rFonts w:ascii="Arial" w:eastAsiaTheme="minorHAnsi" w:hAnsi="Arial" w:cs="Arial"/>
          <w:sz w:val="22"/>
          <w:szCs w:val="22"/>
          <w:lang w:eastAsia="en-US"/>
        </w:rPr>
        <w:t>is also expected</w:t>
      </w:r>
      <w:proofErr w:type="gramEnd"/>
      <w:r w:rsidRPr="009660A7">
        <w:rPr>
          <w:rFonts w:ascii="Arial" w:eastAsiaTheme="minorHAnsi" w:hAnsi="Arial" w:cs="Arial"/>
          <w:sz w:val="22"/>
          <w:szCs w:val="22"/>
          <w:lang w:eastAsia="en-US"/>
        </w:rPr>
        <w:t>.</w:t>
      </w:r>
    </w:p>
    <w:p w14:paraId="456825C9" w14:textId="77777777" w:rsidR="00C91C6B" w:rsidRPr="009660A7" w:rsidRDefault="00C91C6B" w:rsidP="003E733E">
      <w:pPr>
        <w:spacing w:after="200" w:line="276" w:lineRule="auto"/>
        <w:rPr>
          <w:rFonts w:ascii="Arial" w:eastAsiaTheme="minorHAnsi" w:hAnsi="Arial" w:cs="Arial"/>
          <w:sz w:val="22"/>
          <w:szCs w:val="22"/>
          <w:lang w:eastAsia="en-US"/>
        </w:rPr>
      </w:pPr>
    </w:p>
    <w:p w14:paraId="477E5A33"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Research and scholarship</w:t>
      </w:r>
    </w:p>
    <w:p w14:paraId="5D5FB284" w14:textId="73E0DC25"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is expected to: continually update their disciplinary and/or professional knowledge and understanding; develop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proofErr w:type="gramStart"/>
      <w:r w:rsidRPr="009660A7">
        <w:rPr>
          <w:rFonts w:ascii="Arial" w:eastAsiaTheme="minorHAnsi" w:hAnsi="Arial" w:cs="Arial"/>
          <w:sz w:val="22"/>
          <w:szCs w:val="22"/>
          <w:lang w:eastAsia="en-US"/>
        </w:rPr>
        <w:t>with regard to</w:t>
      </w:r>
      <w:proofErr w:type="gramEnd"/>
      <w:r w:rsidRPr="009660A7">
        <w:rPr>
          <w:rFonts w:ascii="Arial" w:eastAsiaTheme="minorHAnsi" w:hAnsi="Arial" w:cs="Arial"/>
          <w:sz w:val="22"/>
          <w:szCs w:val="22"/>
          <w:lang w:eastAsia="en-US"/>
        </w:rPr>
        <w:t xml:space="preserve"> disciplinary/professional and pedagogic expertise </w:t>
      </w:r>
      <w:proofErr w:type="gramStart"/>
      <w:r w:rsidRPr="009660A7">
        <w:rPr>
          <w:rFonts w:ascii="Arial" w:eastAsiaTheme="minorHAnsi" w:hAnsi="Arial" w:cs="Arial"/>
          <w:sz w:val="22"/>
          <w:szCs w:val="22"/>
          <w:lang w:eastAsia="en-US"/>
        </w:rPr>
        <w:t>is required</w:t>
      </w:r>
      <w:proofErr w:type="gramEnd"/>
      <w:r w:rsidRPr="009660A7">
        <w:rPr>
          <w:rFonts w:ascii="Arial" w:eastAsiaTheme="minorHAnsi" w:hAnsi="Arial" w:cs="Arial"/>
          <w:sz w:val="22"/>
          <w:szCs w:val="22"/>
          <w:lang w:eastAsia="en-US"/>
        </w:rPr>
        <w:t>.</w:t>
      </w:r>
    </w:p>
    <w:p w14:paraId="3B506B30"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Communication</w:t>
      </w:r>
    </w:p>
    <w:p w14:paraId="1C2D9387" w14:textId="60D035C9" w:rsidR="00C91C6B"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should be able to: deal with routine communication using a range of media; communicate complex information orally, in writing and electronically and communicate material of a specialist or highly technical nature</w:t>
      </w:r>
      <w:proofErr w:type="gramStart"/>
      <w:r w:rsidRPr="009660A7">
        <w:rPr>
          <w:rFonts w:ascii="Arial" w:eastAsiaTheme="minorHAnsi" w:hAnsi="Arial" w:cs="Arial"/>
          <w:sz w:val="22"/>
          <w:szCs w:val="22"/>
          <w:lang w:eastAsia="en-US"/>
        </w:rPr>
        <w:t xml:space="preserve">.  </w:t>
      </w:r>
      <w:proofErr w:type="gramEnd"/>
    </w:p>
    <w:p w14:paraId="61A732D7" w14:textId="77777777" w:rsidR="00495840" w:rsidRPr="009660A7" w:rsidRDefault="00495840" w:rsidP="003E733E">
      <w:pPr>
        <w:spacing w:after="200" w:line="276" w:lineRule="auto"/>
        <w:rPr>
          <w:rFonts w:ascii="Arial" w:eastAsiaTheme="minorHAnsi" w:hAnsi="Arial" w:cs="Arial"/>
          <w:sz w:val="22"/>
          <w:szCs w:val="22"/>
          <w:lang w:eastAsia="en-US"/>
        </w:rPr>
      </w:pPr>
    </w:p>
    <w:p w14:paraId="1B815C0A"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lastRenderedPageBreak/>
        <w:t>Liaison and networking</w:t>
      </w:r>
    </w:p>
    <w:p w14:paraId="421210D7" w14:textId="517A3CEA"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w:t>
      </w:r>
      <w:proofErr w:type="gramStart"/>
      <w:r w:rsidRPr="009660A7">
        <w:rPr>
          <w:rFonts w:ascii="Arial" w:eastAsiaTheme="minorHAnsi" w:hAnsi="Arial" w:cs="Arial"/>
          <w:sz w:val="22"/>
          <w:szCs w:val="22"/>
          <w:lang w:eastAsia="en-US"/>
        </w:rPr>
        <w:t>is expected</w:t>
      </w:r>
      <w:proofErr w:type="gramEnd"/>
      <w:r w:rsidRPr="009660A7">
        <w:rPr>
          <w:rFonts w:ascii="Arial" w:eastAsiaTheme="minorHAnsi" w:hAnsi="Arial" w:cs="Arial"/>
          <w:sz w:val="22"/>
          <w:szCs w:val="22"/>
          <w:lang w:eastAsia="en-US"/>
        </w:rPr>
        <w:t xml:space="preserve"> to: </w:t>
      </w:r>
      <w:proofErr w:type="gramStart"/>
      <w:r w:rsidRPr="009660A7">
        <w:rPr>
          <w:rFonts w:ascii="Arial" w:eastAsiaTheme="minorHAnsi" w:hAnsi="Arial" w:cs="Arial"/>
          <w:sz w:val="22"/>
          <w:szCs w:val="22"/>
          <w:lang w:eastAsia="en-US"/>
        </w:rPr>
        <w:t>liaise</w:t>
      </w:r>
      <w:proofErr w:type="gramEnd"/>
      <w:r w:rsidRPr="009660A7">
        <w:rPr>
          <w:rFonts w:ascii="Arial" w:eastAsiaTheme="minorHAnsi" w:hAnsi="Arial" w:cs="Arial"/>
          <w:sz w:val="22"/>
          <w:szCs w:val="22"/>
          <w:lang w:eastAsia="en-US"/>
        </w:rPr>
        <w:t xml:space="preserve"> effectively with colleagues and students; build internal contacts and participate in internal information exchange networks and join external networks to share ideas.</w:t>
      </w:r>
    </w:p>
    <w:p w14:paraId="4A1CD462"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Managing people</w:t>
      </w:r>
    </w:p>
    <w:p w14:paraId="16C400A1" w14:textId="17368365" w:rsidR="00C91C6B" w:rsidRP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will be able to agree and </w:t>
      </w:r>
      <w:proofErr w:type="gramStart"/>
      <w:r w:rsidRPr="009660A7">
        <w:rPr>
          <w:rFonts w:ascii="Arial" w:eastAsiaTheme="minorHAnsi" w:hAnsi="Arial" w:cs="Arial"/>
          <w:sz w:val="22"/>
          <w:szCs w:val="22"/>
          <w:lang w:eastAsia="en-US"/>
        </w:rPr>
        <w:t>largely self-manage</w:t>
      </w:r>
      <w:proofErr w:type="gramEnd"/>
      <w:r w:rsidRPr="009660A7">
        <w:rPr>
          <w:rFonts w:ascii="Arial" w:eastAsiaTheme="minorHAnsi" w:hAnsi="Arial" w:cs="Arial"/>
          <w:sz w:val="22"/>
          <w:szCs w:val="22"/>
          <w:lang w:eastAsia="en-US"/>
        </w:rPr>
        <w:t xml:space="preserve"> teaching, </w:t>
      </w:r>
      <w:proofErr w:type="gramStart"/>
      <w:r w:rsidRPr="009660A7">
        <w:rPr>
          <w:rFonts w:ascii="Arial" w:eastAsiaTheme="minorHAnsi" w:hAnsi="Arial" w:cs="Arial"/>
          <w:sz w:val="22"/>
          <w:szCs w:val="22"/>
          <w:lang w:eastAsia="en-US"/>
        </w:rPr>
        <w:t>research</w:t>
      </w:r>
      <w:proofErr w:type="gramEnd"/>
      <w:r w:rsidRPr="009660A7">
        <w:rPr>
          <w:rFonts w:ascii="Arial" w:eastAsiaTheme="minorHAnsi" w:hAnsi="Arial" w:cs="Arial"/>
          <w:sz w:val="22"/>
          <w:szCs w:val="22"/>
          <w:lang w:eastAsia="en-US"/>
        </w:rPr>
        <w:t xml:space="preserve"> and administrative activities.</w:t>
      </w:r>
    </w:p>
    <w:p w14:paraId="7858DD7A" w14:textId="77777777" w:rsidR="009660A7" w:rsidRPr="009660A7" w:rsidRDefault="009660A7" w:rsidP="003E733E">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Teamwork</w:t>
      </w:r>
    </w:p>
    <w:p w14:paraId="04358BFB" w14:textId="77777777" w:rsidR="009660A7" w:rsidRDefault="009660A7" w:rsidP="003E733E">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w:t>
      </w:r>
      <w:proofErr w:type="gramStart"/>
      <w:r w:rsidRPr="009660A7">
        <w:rPr>
          <w:rFonts w:ascii="Arial" w:eastAsiaTheme="minorHAnsi" w:hAnsi="Arial" w:cs="Arial"/>
          <w:sz w:val="22"/>
          <w:szCs w:val="22"/>
          <w:lang w:eastAsia="en-US"/>
        </w:rPr>
        <w:t>is expected</w:t>
      </w:r>
      <w:proofErr w:type="gramEnd"/>
      <w:r w:rsidRPr="009660A7">
        <w:rPr>
          <w:rFonts w:ascii="Arial" w:eastAsiaTheme="minorHAnsi" w:hAnsi="Arial" w:cs="Arial"/>
          <w:sz w:val="22"/>
          <w:szCs w:val="22"/>
          <w:lang w:eastAsia="en-US"/>
        </w:rPr>
        <w:t xml:space="preserve"> to: collaborate with academic colleagues on course development, curriculum </w:t>
      </w:r>
      <w:proofErr w:type="gramStart"/>
      <w:r w:rsidRPr="009660A7">
        <w:rPr>
          <w:rFonts w:ascii="Arial" w:eastAsiaTheme="minorHAnsi" w:hAnsi="Arial" w:cs="Arial"/>
          <w:sz w:val="22"/>
          <w:szCs w:val="22"/>
          <w:lang w:eastAsia="en-US"/>
        </w:rPr>
        <w:t>changes</w:t>
      </w:r>
      <w:proofErr w:type="gramEnd"/>
      <w:r w:rsidRPr="009660A7">
        <w:rPr>
          <w:rFonts w:ascii="Arial" w:eastAsiaTheme="minorHAnsi" w:hAnsi="Arial" w:cs="Arial"/>
          <w:sz w:val="22"/>
          <w:szCs w:val="22"/>
          <w:lang w:eastAsia="en-US"/>
        </w:rPr>
        <w:t xml:space="preserve"> and the development of research; attend and contribute to subject group and similar meetings and collaborate with colleagues across the university to identify and respond to students’ needs.</w:t>
      </w:r>
    </w:p>
    <w:p w14:paraId="00F6010D"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Pastoral Care</w:t>
      </w:r>
    </w:p>
    <w:p w14:paraId="7892FE1A" w14:textId="461EF245"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A Lecturer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3A2B15FF"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 xml:space="preserve">Initiative, problem-solving and decision making </w:t>
      </w:r>
    </w:p>
    <w:p w14:paraId="340A81E5" w14:textId="139A089A"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will be able to:  develop and apply initiative, </w:t>
      </w:r>
      <w:proofErr w:type="gramStart"/>
      <w:r w:rsidRPr="009660A7">
        <w:rPr>
          <w:rFonts w:ascii="Arial" w:eastAsiaTheme="minorHAnsi" w:hAnsi="Arial" w:cs="Arial"/>
          <w:sz w:val="22"/>
          <w:szCs w:val="22"/>
          <w:lang w:eastAsia="en-US"/>
        </w:rPr>
        <w:t>creativity</w:t>
      </w:r>
      <w:proofErr w:type="gramEnd"/>
      <w:r w:rsidRPr="009660A7">
        <w:rPr>
          <w:rFonts w:ascii="Arial" w:eastAsiaTheme="minorHAnsi" w:hAnsi="Arial" w:cs="Arial"/>
          <w:sz w:val="22"/>
          <w:szCs w:val="22"/>
          <w:lang w:eastAsia="en-US"/>
        </w:rPr>
        <w:t xml:space="preserve"> and judgement in the conduct of teaching and research; respond effectively to pedagogical and practical challenges, and contribute to decision making on, and share responsibility for, the academic content, </w:t>
      </w:r>
      <w:proofErr w:type="gramStart"/>
      <w:r w:rsidRPr="009660A7">
        <w:rPr>
          <w:rFonts w:ascii="Arial" w:eastAsiaTheme="minorHAnsi" w:hAnsi="Arial" w:cs="Arial"/>
          <w:sz w:val="22"/>
          <w:szCs w:val="22"/>
          <w:lang w:eastAsia="en-US"/>
        </w:rPr>
        <w:t>delivery</w:t>
      </w:r>
      <w:proofErr w:type="gramEnd"/>
      <w:r w:rsidRPr="009660A7">
        <w:rPr>
          <w:rFonts w:ascii="Arial" w:eastAsiaTheme="minorHAnsi" w:hAnsi="Arial" w:cs="Arial"/>
          <w:sz w:val="22"/>
          <w:szCs w:val="22"/>
          <w:lang w:eastAsia="en-US"/>
        </w:rPr>
        <w:t xml:space="preserve"> and assessment of modules.</w:t>
      </w:r>
    </w:p>
    <w:p w14:paraId="1225EE68" w14:textId="77777777" w:rsidR="00EF3A59" w:rsidRPr="009660A7" w:rsidRDefault="00EF3A59" w:rsidP="00EF3A59">
      <w:pPr>
        <w:spacing w:after="200" w:line="276" w:lineRule="auto"/>
        <w:rPr>
          <w:rFonts w:ascii="Arial" w:eastAsiaTheme="minorHAnsi" w:hAnsi="Arial" w:cs="Arial"/>
          <w:b/>
          <w:sz w:val="22"/>
          <w:szCs w:val="22"/>
          <w:lang w:eastAsia="en-US"/>
        </w:rPr>
      </w:pPr>
      <w:r w:rsidRPr="009660A7">
        <w:rPr>
          <w:rFonts w:ascii="Arial" w:eastAsiaTheme="minorHAnsi" w:hAnsi="Arial" w:cs="Arial"/>
          <w:b/>
          <w:sz w:val="22"/>
          <w:szCs w:val="22"/>
          <w:lang w:eastAsia="en-US"/>
        </w:rPr>
        <w:t>Planning and managing resources</w:t>
      </w:r>
    </w:p>
    <w:p w14:paraId="5437D8CE" w14:textId="77777777" w:rsidR="00EF3A59" w:rsidRPr="009660A7" w:rsidRDefault="00EF3A59" w:rsidP="00EF3A59">
      <w:pPr>
        <w:spacing w:after="200" w:line="276" w:lineRule="auto"/>
        <w:rPr>
          <w:rFonts w:ascii="Arial" w:eastAsiaTheme="minorHAnsi" w:hAnsi="Arial" w:cs="Arial"/>
          <w:sz w:val="22"/>
          <w:szCs w:val="22"/>
          <w:lang w:eastAsia="en-US"/>
        </w:rPr>
      </w:pPr>
      <w:r w:rsidRPr="009660A7">
        <w:rPr>
          <w:rFonts w:ascii="Arial" w:eastAsiaTheme="minorHAnsi" w:hAnsi="Arial" w:cs="Arial"/>
          <w:sz w:val="22"/>
          <w:szCs w:val="22"/>
          <w:lang w:eastAsia="en-US"/>
        </w:rPr>
        <w:t xml:space="preserve">A Lecturer will be able to plan and manage their own teaching and the use of teaching and research resources, including laboratories and workshops, as agreed with relevant senior colleagues. An awareness of risks in the work environment and their potential impact will </w:t>
      </w:r>
      <w:proofErr w:type="gramStart"/>
      <w:r w:rsidRPr="009660A7">
        <w:rPr>
          <w:rFonts w:ascii="Arial" w:eastAsiaTheme="minorHAnsi" w:hAnsi="Arial" w:cs="Arial"/>
          <w:sz w:val="22"/>
          <w:szCs w:val="22"/>
          <w:lang w:eastAsia="en-US"/>
        </w:rPr>
        <w:t>be expected</w:t>
      </w:r>
      <w:proofErr w:type="gramEnd"/>
      <w:r w:rsidRPr="009660A7">
        <w:rPr>
          <w:rFonts w:ascii="Arial" w:eastAsiaTheme="minorHAnsi" w:hAnsi="Arial" w:cs="Arial"/>
          <w:sz w:val="22"/>
          <w:szCs w:val="22"/>
          <w:lang w:eastAsia="en-US"/>
        </w:rPr>
        <w:t>.</w:t>
      </w:r>
    </w:p>
    <w:p w14:paraId="5D4FA239" w14:textId="5AEB654C" w:rsidR="00EF3A59" w:rsidRPr="00485DF7" w:rsidRDefault="00EF3A59" w:rsidP="00485DF7">
      <w:pPr>
        <w:spacing w:after="200" w:line="276" w:lineRule="auto"/>
        <w:rPr>
          <w:rFonts w:ascii="Arial" w:hAnsi="Arial" w:cs="Arial"/>
          <w:b/>
        </w:rPr>
      </w:pPr>
      <w:r w:rsidRPr="009660A7">
        <w:rPr>
          <w:rFonts w:ascii="Arial" w:eastAsiaTheme="minorHAnsi" w:hAnsi="Arial" w:cs="Arial"/>
          <w:b/>
          <w:sz w:val="22"/>
          <w:szCs w:val="22"/>
          <w:lang w:eastAsia="en-US"/>
        </w:rPr>
        <w:t>Person Specification</w:t>
      </w:r>
    </w:p>
    <w:p w14:paraId="530F4FDB" w14:textId="77777777" w:rsidR="00EF3A59" w:rsidRPr="0007090C" w:rsidRDefault="00EF3A59" w:rsidP="00EF3A59">
      <w:pPr>
        <w:rPr>
          <w:rFonts w:ascii="Arial" w:hAnsi="Arial" w:cs="Arial"/>
          <w:sz w:val="22"/>
          <w:szCs w:val="22"/>
        </w:rPr>
      </w:pPr>
      <w:r w:rsidRPr="0007090C">
        <w:rPr>
          <w:rFonts w:ascii="Arial" w:hAnsi="Arial" w:cs="Arial"/>
          <w:sz w:val="22"/>
          <w:szCs w:val="22"/>
        </w:rPr>
        <w:t xml:space="preserve">It </w:t>
      </w:r>
      <w:proofErr w:type="gramStart"/>
      <w:r w:rsidRPr="0007090C">
        <w:rPr>
          <w:rFonts w:ascii="Arial" w:hAnsi="Arial" w:cs="Arial"/>
          <w:sz w:val="22"/>
          <w:szCs w:val="22"/>
        </w:rPr>
        <w:t>is expected</w:t>
      </w:r>
      <w:proofErr w:type="gramEnd"/>
      <w:r w:rsidRPr="0007090C">
        <w:rPr>
          <w:rFonts w:ascii="Arial" w:hAnsi="Arial" w:cs="Arial"/>
          <w:sz w:val="22"/>
          <w:szCs w:val="22"/>
        </w:rPr>
        <w:t xml:space="preserve"> that the criteria below regarding knowledge and qualifications will </w:t>
      </w:r>
      <w:proofErr w:type="gramStart"/>
      <w:r w:rsidRPr="0007090C">
        <w:rPr>
          <w:rFonts w:ascii="Arial" w:hAnsi="Arial" w:cs="Arial"/>
          <w:sz w:val="22"/>
          <w:szCs w:val="22"/>
        </w:rPr>
        <w:t>be met</w:t>
      </w:r>
      <w:proofErr w:type="gramEnd"/>
      <w:r w:rsidRPr="0007090C">
        <w:rPr>
          <w:rFonts w:ascii="Arial" w:hAnsi="Arial" w:cs="Arial"/>
          <w:sz w:val="22"/>
          <w:szCs w:val="22"/>
        </w:rPr>
        <w:t xml:space="preserve"> by the successful candidate.</w:t>
      </w:r>
    </w:p>
    <w:p w14:paraId="0D7754A9" w14:textId="77777777" w:rsidR="00EF3A59" w:rsidRPr="0007090C" w:rsidRDefault="00EF3A59" w:rsidP="00EF3A59">
      <w:pPr>
        <w:rPr>
          <w:rFonts w:ascii="Arial" w:hAnsi="Arial" w:cs="Arial"/>
          <w:b/>
        </w:rPr>
      </w:pPr>
    </w:p>
    <w:p w14:paraId="35F7918A" w14:textId="77777777" w:rsidR="00EF3A59" w:rsidRDefault="00EF3A59" w:rsidP="00EF3A59">
      <w:pPr>
        <w:rPr>
          <w:rFonts w:ascii="Arial" w:hAnsi="Arial" w:cs="Arial"/>
          <w:b/>
        </w:rPr>
      </w:pPr>
      <w:r w:rsidRPr="0007090C">
        <w:rPr>
          <w:rFonts w:ascii="Arial" w:hAnsi="Arial" w:cs="Arial"/>
          <w:b/>
        </w:rPr>
        <w:t>Essential</w:t>
      </w:r>
    </w:p>
    <w:p w14:paraId="7597332C" w14:textId="77777777" w:rsidR="00EF3A59" w:rsidRPr="0007090C" w:rsidRDefault="00EF3A59" w:rsidP="00EF3A59">
      <w:pPr>
        <w:rPr>
          <w:rFonts w:ascii="Arial" w:hAnsi="Arial" w:cs="Arial"/>
          <w:b/>
        </w:rPr>
      </w:pPr>
    </w:p>
    <w:p w14:paraId="4493093C" w14:textId="24E02596" w:rsidR="00EF3A59" w:rsidRPr="00B25933" w:rsidRDefault="00EF3A59" w:rsidP="00EF3A59">
      <w:pPr>
        <w:pStyle w:val="ListParagraph"/>
        <w:widowControl w:val="0"/>
        <w:numPr>
          <w:ilvl w:val="0"/>
          <w:numId w:val="8"/>
        </w:numPr>
        <w:ind w:hanging="720"/>
        <w:rPr>
          <w:rFonts w:ascii="Arial" w:hAnsi="Arial" w:cs="Arial"/>
        </w:rPr>
      </w:pPr>
      <w:r w:rsidRPr="00B25933">
        <w:rPr>
          <w:rFonts w:ascii="Arial" w:hAnsi="Arial" w:cs="Arial"/>
        </w:rPr>
        <w:t xml:space="preserve">A </w:t>
      </w:r>
      <w:r w:rsidR="00892431" w:rsidRPr="00B25933">
        <w:rPr>
          <w:rFonts w:ascii="Arial" w:hAnsi="Arial" w:cs="Arial"/>
        </w:rPr>
        <w:t>r</w:t>
      </w:r>
      <w:r w:rsidR="00440AB6" w:rsidRPr="00B25933">
        <w:rPr>
          <w:rFonts w:ascii="Arial" w:hAnsi="Arial" w:cs="Arial"/>
        </w:rPr>
        <w:t>elevant</w:t>
      </w:r>
      <w:r w:rsidRPr="00B25933">
        <w:rPr>
          <w:rFonts w:ascii="Arial" w:hAnsi="Arial" w:cs="Arial"/>
        </w:rPr>
        <w:t xml:space="preserve"> degree </w:t>
      </w:r>
      <w:r w:rsidR="00892431" w:rsidRPr="00B25933">
        <w:rPr>
          <w:rFonts w:ascii="Arial" w:hAnsi="Arial" w:cs="Arial"/>
        </w:rPr>
        <w:t xml:space="preserve">in Pharmacy </w:t>
      </w:r>
      <w:r w:rsidRPr="00B25933">
        <w:rPr>
          <w:rFonts w:ascii="Arial" w:hAnsi="Arial" w:cs="Arial"/>
        </w:rPr>
        <w:t>(or non-UK equivalent)</w:t>
      </w:r>
      <w:r w:rsidR="008D2DDB" w:rsidRPr="00B25933">
        <w:rPr>
          <w:rFonts w:ascii="Arial" w:hAnsi="Arial" w:cs="Arial"/>
        </w:rPr>
        <w:t>.</w:t>
      </w:r>
      <w:r w:rsidR="00892431" w:rsidRPr="00B25933">
        <w:rPr>
          <w:rFonts w:ascii="Arial" w:hAnsi="Arial" w:cs="Arial"/>
        </w:rPr>
        <w:t xml:space="preserve"> </w:t>
      </w:r>
    </w:p>
    <w:p w14:paraId="57D60C27" w14:textId="460EC029" w:rsidR="00EF3A59" w:rsidRPr="00B25933" w:rsidRDefault="00EF3A59" w:rsidP="00EF3A59">
      <w:pPr>
        <w:pStyle w:val="ListParagraph"/>
        <w:widowControl w:val="0"/>
        <w:numPr>
          <w:ilvl w:val="0"/>
          <w:numId w:val="8"/>
        </w:numPr>
        <w:ind w:hanging="720"/>
        <w:rPr>
          <w:rFonts w:ascii="Arial" w:hAnsi="Arial" w:cs="Arial"/>
        </w:rPr>
      </w:pPr>
      <w:r w:rsidRPr="00B25933">
        <w:rPr>
          <w:rFonts w:ascii="Arial" w:hAnsi="Arial" w:cs="Arial"/>
        </w:rPr>
        <w:t>Registered with or registerable with The General Pharmaceutical Council (GPhC) or The Pharmaceutical Society of Northern Ireland (PSNI)</w:t>
      </w:r>
      <w:r w:rsidR="008D2DDB" w:rsidRPr="00B25933">
        <w:rPr>
          <w:rFonts w:ascii="Arial" w:hAnsi="Arial" w:cs="Arial"/>
        </w:rPr>
        <w:t>.</w:t>
      </w:r>
    </w:p>
    <w:p w14:paraId="282F5FE9" w14:textId="1B375DFB" w:rsidR="00EF3A59" w:rsidRPr="00B25933" w:rsidRDefault="00EF3A59" w:rsidP="00883021">
      <w:pPr>
        <w:pStyle w:val="ListParagraph"/>
        <w:widowControl w:val="0"/>
        <w:numPr>
          <w:ilvl w:val="0"/>
          <w:numId w:val="8"/>
        </w:numPr>
        <w:ind w:hanging="720"/>
        <w:rPr>
          <w:rFonts w:ascii="Arial" w:hAnsi="Arial" w:cs="Arial"/>
        </w:rPr>
      </w:pPr>
      <w:bookmarkStart w:id="0" w:name="_Hlk64555502"/>
      <w:r w:rsidRPr="00B25933">
        <w:rPr>
          <w:rFonts w:ascii="Arial" w:hAnsi="Arial" w:cs="Arial"/>
        </w:rPr>
        <w:t xml:space="preserve">Postgraduate certificate in Higher Education or equivalent and/or Fellowship of the Higher Education Academy (HEA) or a willingness to obtain PG cert and/or HEA Fellowship status </w:t>
      </w:r>
      <w:bookmarkEnd w:id="0"/>
      <w:r w:rsidR="008D2DDB" w:rsidRPr="00B25933">
        <w:rPr>
          <w:rFonts w:ascii="Arial" w:hAnsi="Arial" w:cs="Arial"/>
        </w:rPr>
        <w:t>during the initial fixed term appointment</w:t>
      </w:r>
      <w:proofErr w:type="gramStart"/>
      <w:r w:rsidR="008D2DDB" w:rsidRPr="00B25933">
        <w:rPr>
          <w:rFonts w:ascii="Arial" w:hAnsi="Arial" w:cs="Arial"/>
        </w:rPr>
        <w:t>.</w:t>
      </w:r>
      <w:r w:rsidRPr="00B25933">
        <w:rPr>
          <w:rFonts w:ascii="Arial" w:hAnsi="Arial" w:cs="Arial"/>
        </w:rPr>
        <w:t xml:space="preserve">  </w:t>
      </w:r>
      <w:proofErr w:type="gramEnd"/>
    </w:p>
    <w:p w14:paraId="23C82BCA" w14:textId="783E70D4" w:rsidR="00F534C1" w:rsidRPr="00B25933" w:rsidRDefault="00F534C1" w:rsidP="00EF3A59">
      <w:pPr>
        <w:pStyle w:val="ListParagraph"/>
        <w:widowControl w:val="0"/>
        <w:numPr>
          <w:ilvl w:val="0"/>
          <w:numId w:val="8"/>
        </w:numPr>
        <w:ind w:hanging="720"/>
        <w:rPr>
          <w:rFonts w:ascii="Arial" w:hAnsi="Arial" w:cs="Arial"/>
        </w:rPr>
      </w:pPr>
      <w:r w:rsidRPr="00B25933">
        <w:rPr>
          <w:rFonts w:ascii="Arial" w:hAnsi="Arial" w:cs="Arial"/>
        </w:rPr>
        <w:t xml:space="preserve">Up-to-date, sound knowledge of the subject including current professional/vocational </w:t>
      </w:r>
      <w:r w:rsidRPr="00B25933">
        <w:rPr>
          <w:rFonts w:ascii="Arial" w:hAnsi="Arial" w:cs="Arial"/>
        </w:rPr>
        <w:lastRenderedPageBreak/>
        <w:t>developments and the range of generic skills required</w:t>
      </w:r>
      <w:r w:rsidR="00A842A3" w:rsidRPr="00B25933">
        <w:rPr>
          <w:rFonts w:ascii="Arial" w:hAnsi="Arial" w:cs="Arial"/>
        </w:rPr>
        <w:t xml:space="preserve"> to deliver this material.</w:t>
      </w:r>
      <w:r w:rsidR="00A37631" w:rsidRPr="00B25933">
        <w:rPr>
          <w:rFonts w:ascii="Arial" w:hAnsi="Arial" w:cs="Arial"/>
        </w:rPr>
        <w:t xml:space="preserve"> </w:t>
      </w:r>
    </w:p>
    <w:p w14:paraId="6FF0EE62" w14:textId="72CDA79E" w:rsidR="00F534C1" w:rsidRPr="00B25933" w:rsidRDefault="00F534C1" w:rsidP="00F534C1">
      <w:pPr>
        <w:pStyle w:val="ListParagraph"/>
        <w:widowControl w:val="0"/>
        <w:numPr>
          <w:ilvl w:val="0"/>
          <w:numId w:val="8"/>
        </w:numPr>
        <w:ind w:hanging="720"/>
        <w:rPr>
          <w:rFonts w:ascii="Arial" w:hAnsi="Arial" w:cs="Arial"/>
        </w:rPr>
      </w:pPr>
      <w:r w:rsidRPr="00B25933">
        <w:rPr>
          <w:rFonts w:ascii="Arial" w:hAnsi="Arial" w:cs="Arial"/>
        </w:rPr>
        <w:t xml:space="preserve">Understanding of academic and award standards and the range and level of knowledge and skills, both subject-specific and generic, which the programme </w:t>
      </w:r>
      <w:proofErr w:type="gramStart"/>
      <w:r w:rsidRPr="00B25933">
        <w:rPr>
          <w:rFonts w:ascii="Arial" w:hAnsi="Arial" w:cs="Arial"/>
        </w:rPr>
        <w:t>is intended</w:t>
      </w:r>
      <w:proofErr w:type="gramEnd"/>
      <w:r w:rsidRPr="00B25933">
        <w:rPr>
          <w:rFonts w:ascii="Arial" w:hAnsi="Arial" w:cs="Arial"/>
        </w:rPr>
        <w:t xml:space="preserve"> to foster.</w:t>
      </w:r>
    </w:p>
    <w:p w14:paraId="08F611BA" w14:textId="2A789CDA" w:rsidR="00F534C1" w:rsidRPr="00F534C1" w:rsidRDefault="00F534C1" w:rsidP="00F534C1">
      <w:pPr>
        <w:pStyle w:val="ListParagraph"/>
        <w:widowControl w:val="0"/>
        <w:numPr>
          <w:ilvl w:val="0"/>
          <w:numId w:val="8"/>
        </w:numPr>
        <w:ind w:hanging="720"/>
        <w:rPr>
          <w:rFonts w:ascii="Arial" w:hAnsi="Arial" w:cs="Arial"/>
        </w:rPr>
      </w:pPr>
      <w:r w:rsidRPr="00F534C1">
        <w:rPr>
          <w:rFonts w:ascii="Arial" w:hAnsi="Arial" w:cs="Arial"/>
        </w:rPr>
        <w:t>Competent IT skills and effective use of IT for teaching and learning.</w:t>
      </w:r>
    </w:p>
    <w:p w14:paraId="5E6146E5" w14:textId="77777777" w:rsidR="00F534C1" w:rsidRPr="00CA5C4A" w:rsidRDefault="00F534C1" w:rsidP="00F534C1">
      <w:pPr>
        <w:pStyle w:val="ListParagraph"/>
        <w:widowControl w:val="0"/>
        <w:rPr>
          <w:rFonts w:ascii="Arial" w:hAnsi="Arial" w:cs="Arial"/>
        </w:rPr>
      </w:pPr>
    </w:p>
    <w:p w14:paraId="0C63F870" w14:textId="77777777" w:rsidR="00EF3A59" w:rsidRDefault="00EF3A59" w:rsidP="00EF3A59">
      <w:pPr>
        <w:rPr>
          <w:rFonts w:ascii="Arial" w:hAnsi="Arial" w:cs="Arial"/>
          <w:b/>
        </w:rPr>
      </w:pPr>
      <w:r w:rsidRPr="0007090C">
        <w:rPr>
          <w:rFonts w:ascii="Arial" w:hAnsi="Arial" w:cs="Arial"/>
          <w:b/>
        </w:rPr>
        <w:t>Desirable</w:t>
      </w:r>
    </w:p>
    <w:p w14:paraId="723EA731" w14:textId="77777777" w:rsidR="00EF3A59" w:rsidRPr="0007090C" w:rsidRDefault="00EF3A59" w:rsidP="00EF3A59">
      <w:pPr>
        <w:rPr>
          <w:rFonts w:ascii="Arial" w:hAnsi="Arial" w:cs="Arial"/>
          <w:b/>
        </w:rPr>
      </w:pPr>
    </w:p>
    <w:p w14:paraId="4114BB13" w14:textId="2FB593A8" w:rsidR="00440AB6" w:rsidRDefault="00440AB6" w:rsidP="00440AB6">
      <w:pPr>
        <w:numPr>
          <w:ilvl w:val="0"/>
          <w:numId w:val="8"/>
        </w:numPr>
        <w:rPr>
          <w:rFonts w:ascii="Arial" w:eastAsiaTheme="minorHAnsi" w:hAnsi="Arial" w:cs="Arial"/>
          <w:sz w:val="22"/>
          <w:szCs w:val="22"/>
          <w:lang w:eastAsia="en-US"/>
        </w:rPr>
      </w:pPr>
      <w:r w:rsidRPr="00440AB6">
        <w:rPr>
          <w:rFonts w:ascii="Arial" w:eastAsiaTheme="minorHAnsi" w:hAnsi="Arial" w:cs="Arial"/>
          <w:sz w:val="22"/>
          <w:szCs w:val="22"/>
          <w:lang w:eastAsia="en-US"/>
        </w:rPr>
        <w:t>A higher degree, preferably in a clinical discipline</w:t>
      </w:r>
    </w:p>
    <w:p w14:paraId="63EE5B70" w14:textId="400B46DF" w:rsidR="00883021" w:rsidRPr="00440AB6" w:rsidRDefault="00883021" w:rsidP="00440AB6">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Independent Prescriber</w:t>
      </w:r>
    </w:p>
    <w:p w14:paraId="53599DFE" w14:textId="332F2620" w:rsidR="00440AB6" w:rsidRPr="00440AB6" w:rsidRDefault="00CA5C4A" w:rsidP="00440AB6">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E</w:t>
      </w:r>
      <w:r w:rsidR="00440AB6" w:rsidRPr="00440AB6">
        <w:rPr>
          <w:rFonts w:ascii="Arial" w:eastAsiaTheme="minorHAnsi" w:hAnsi="Arial" w:cs="Arial"/>
          <w:sz w:val="22"/>
          <w:szCs w:val="22"/>
          <w:lang w:eastAsia="en-US"/>
        </w:rPr>
        <w:t xml:space="preserve">xperience of teaching </w:t>
      </w:r>
      <w:r w:rsidR="006509CF">
        <w:rPr>
          <w:rFonts w:ascii="Arial" w:eastAsiaTheme="minorHAnsi" w:hAnsi="Arial" w:cs="Arial"/>
          <w:sz w:val="22"/>
          <w:szCs w:val="22"/>
          <w:lang w:eastAsia="en-US"/>
        </w:rPr>
        <w:t xml:space="preserve">a range of clinical skills </w:t>
      </w:r>
      <w:r w:rsidR="00440AB6" w:rsidRPr="00440AB6">
        <w:rPr>
          <w:rFonts w:ascii="Arial" w:eastAsiaTheme="minorHAnsi" w:hAnsi="Arial" w:cs="Arial"/>
          <w:sz w:val="22"/>
          <w:szCs w:val="22"/>
          <w:lang w:eastAsia="en-US"/>
        </w:rPr>
        <w:t>as they relate to medicines use</w:t>
      </w:r>
    </w:p>
    <w:p w14:paraId="300F0E2A" w14:textId="388CC03B" w:rsidR="00440AB6" w:rsidRPr="00440AB6" w:rsidRDefault="00CA5C4A" w:rsidP="00440AB6">
      <w:pPr>
        <w:numPr>
          <w:ilvl w:val="0"/>
          <w:numId w:val="8"/>
        </w:numPr>
        <w:rPr>
          <w:rFonts w:ascii="Arial" w:eastAsiaTheme="minorHAnsi" w:hAnsi="Arial" w:cs="Arial"/>
          <w:sz w:val="22"/>
          <w:szCs w:val="22"/>
          <w:lang w:eastAsia="en-US"/>
        </w:rPr>
      </w:pPr>
      <w:proofErr w:type="gramStart"/>
      <w:r>
        <w:rPr>
          <w:rFonts w:ascii="Arial" w:eastAsiaTheme="minorHAnsi" w:hAnsi="Arial" w:cs="Arial"/>
          <w:sz w:val="22"/>
          <w:szCs w:val="22"/>
          <w:lang w:eastAsia="en-US"/>
        </w:rPr>
        <w:t>T</w:t>
      </w:r>
      <w:r w:rsidR="00440AB6" w:rsidRPr="00440AB6">
        <w:rPr>
          <w:rFonts w:ascii="Arial" w:eastAsiaTheme="minorHAnsi" w:hAnsi="Arial" w:cs="Arial"/>
          <w:sz w:val="22"/>
          <w:szCs w:val="22"/>
          <w:lang w:eastAsia="en-US"/>
        </w:rPr>
        <w:t>rack record</w:t>
      </w:r>
      <w:proofErr w:type="gramEnd"/>
      <w:r w:rsidR="00440AB6" w:rsidRPr="00440AB6">
        <w:rPr>
          <w:rFonts w:ascii="Arial" w:eastAsiaTheme="minorHAnsi" w:hAnsi="Arial" w:cs="Arial"/>
          <w:sz w:val="22"/>
          <w:szCs w:val="22"/>
          <w:lang w:eastAsia="en-US"/>
        </w:rPr>
        <w:t xml:space="preserve"> of publications or other appropriate outputs (equal to relevant career stage) and the potential to establish / continue a credible research programme at Brighton.</w:t>
      </w:r>
    </w:p>
    <w:p w14:paraId="1D788DC3" w14:textId="740A29B2" w:rsidR="00162A80" w:rsidRDefault="00CA5C4A" w:rsidP="00440AB6">
      <w:pPr>
        <w:numPr>
          <w:ilvl w:val="0"/>
          <w:numId w:val="8"/>
        </w:numPr>
        <w:rPr>
          <w:rFonts w:ascii="Arial" w:eastAsiaTheme="minorHAnsi" w:hAnsi="Arial" w:cs="Arial"/>
          <w:sz w:val="22"/>
          <w:szCs w:val="22"/>
          <w:lang w:eastAsia="en-US"/>
        </w:rPr>
      </w:pPr>
      <w:r>
        <w:rPr>
          <w:rFonts w:ascii="Arial" w:eastAsiaTheme="minorHAnsi" w:hAnsi="Arial" w:cs="Arial"/>
          <w:sz w:val="22"/>
          <w:szCs w:val="22"/>
          <w:lang w:eastAsia="en-US"/>
        </w:rPr>
        <w:t>I</w:t>
      </w:r>
      <w:r w:rsidR="00162A80" w:rsidRPr="00162A80">
        <w:rPr>
          <w:rFonts w:ascii="Arial" w:eastAsiaTheme="minorHAnsi" w:hAnsi="Arial" w:cs="Arial"/>
          <w:sz w:val="22"/>
          <w:szCs w:val="22"/>
          <w:lang w:eastAsia="en-US"/>
        </w:rPr>
        <w:t>deally a postgraduate qualification/PhD or an equivalent level of professional experience.</w:t>
      </w:r>
    </w:p>
    <w:p w14:paraId="60C7E4C7" w14:textId="77777777" w:rsidR="00440AB6" w:rsidRPr="00440AB6" w:rsidRDefault="00440AB6" w:rsidP="00440AB6">
      <w:pPr>
        <w:ind w:left="720"/>
        <w:rPr>
          <w:rFonts w:ascii="Arial" w:eastAsiaTheme="minorHAnsi" w:hAnsi="Arial" w:cs="Arial"/>
          <w:sz w:val="22"/>
          <w:szCs w:val="22"/>
          <w:lang w:eastAsia="en-US"/>
        </w:rPr>
      </w:pPr>
    </w:p>
    <w:p w14:paraId="3CBA4794" w14:textId="77777777" w:rsidR="00EF3A59" w:rsidRPr="005334EE" w:rsidRDefault="00EF3A59" w:rsidP="00EF3A59">
      <w:pPr>
        <w:rPr>
          <w:rFonts w:ascii="Arial" w:hAnsi="Arial" w:cs="Arial"/>
          <w:sz w:val="22"/>
          <w:szCs w:val="22"/>
        </w:rPr>
      </w:pPr>
      <w:r w:rsidRPr="005334EE">
        <w:rPr>
          <w:rFonts w:ascii="Arial" w:hAnsi="Arial" w:cs="Arial"/>
          <w:sz w:val="22"/>
          <w:szCs w:val="22"/>
        </w:rPr>
        <w:t xml:space="preserve">General information relating to the typical roles of a lecturer and senior lecturer </w:t>
      </w:r>
      <w:proofErr w:type="gramStart"/>
      <w:r w:rsidRPr="005334EE">
        <w:rPr>
          <w:rFonts w:ascii="Arial" w:hAnsi="Arial" w:cs="Arial"/>
          <w:sz w:val="22"/>
          <w:szCs w:val="22"/>
        </w:rPr>
        <w:t>are provided</w:t>
      </w:r>
      <w:proofErr w:type="gramEnd"/>
      <w:r w:rsidRPr="005334EE">
        <w:rPr>
          <w:rFonts w:ascii="Arial" w:hAnsi="Arial" w:cs="Arial"/>
          <w:sz w:val="22"/>
          <w:szCs w:val="22"/>
        </w:rPr>
        <w:t xml:space="preserve"> below. </w:t>
      </w:r>
    </w:p>
    <w:p w14:paraId="5158DD52" w14:textId="77777777" w:rsidR="00EF3A59" w:rsidRPr="0007090C" w:rsidRDefault="00EF3A59" w:rsidP="00EF3A59">
      <w:pPr>
        <w:rPr>
          <w:rFonts w:ascii="Arial" w:hAnsi="Arial" w:cs="Arial"/>
        </w:rPr>
      </w:pPr>
    </w:p>
    <w:p w14:paraId="592F637C" w14:textId="77777777" w:rsidR="00EF3A59" w:rsidRPr="0007090C" w:rsidRDefault="00EF3A59" w:rsidP="00EF3A59">
      <w:pPr>
        <w:rPr>
          <w:rFonts w:ascii="Arial" w:hAnsi="Arial" w:cs="Arial"/>
        </w:rPr>
      </w:pPr>
    </w:p>
    <w:p w14:paraId="0A087DF1" w14:textId="77777777" w:rsidR="00EF3A59" w:rsidRDefault="00EF3A59" w:rsidP="00EF3A59">
      <w:pPr>
        <w:rPr>
          <w:rFonts w:ascii="Arial" w:hAnsi="Arial" w:cs="Arial"/>
          <w:b/>
        </w:rPr>
      </w:pPr>
      <w:r w:rsidRPr="0007090C">
        <w:rPr>
          <w:rFonts w:ascii="Arial" w:hAnsi="Arial" w:cs="Arial"/>
          <w:b/>
          <w:noProof/>
        </w:rPr>
        <w:drawing>
          <wp:inline distT="0" distB="0" distL="0" distR="0" wp14:anchorId="14F45272" wp14:editId="7C0B897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3">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02D43DA1" w14:textId="77777777" w:rsidR="00EF3A59" w:rsidRPr="0007090C" w:rsidRDefault="00EF3A59" w:rsidP="00EF3A59">
      <w:pPr>
        <w:rPr>
          <w:rFonts w:ascii="Arial" w:hAnsi="Arial" w:cs="Arial"/>
          <w:b/>
        </w:rPr>
      </w:pPr>
    </w:p>
    <w:p w14:paraId="5E26D28F" w14:textId="3C70584C" w:rsidR="00FD3983" w:rsidRDefault="00FD3983" w:rsidP="00EF3A59">
      <w:pPr>
        <w:pStyle w:val="ListParagraph"/>
        <w:widowControl w:val="0"/>
        <w:numPr>
          <w:ilvl w:val="0"/>
          <w:numId w:val="8"/>
        </w:numPr>
        <w:ind w:hanging="720"/>
        <w:rPr>
          <w:rFonts w:ascii="Arial" w:hAnsi="Arial" w:cs="Arial"/>
        </w:rPr>
      </w:pPr>
      <w:r>
        <w:rPr>
          <w:rFonts w:ascii="Arial" w:hAnsi="Arial" w:cs="Arial"/>
        </w:rPr>
        <w:t>This post is</w:t>
      </w:r>
      <w:r w:rsidRPr="00FD3983">
        <w:rPr>
          <w:rFonts w:ascii="Arial" w:hAnsi="Arial" w:cs="Arial"/>
        </w:rPr>
        <w:t xml:space="preserve"> initially fixed term for 24 months fixed term contract in the first instance. </w:t>
      </w:r>
    </w:p>
    <w:p w14:paraId="234CEA02" w14:textId="7CC9A0B2"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 xml:space="preserve">The successful candidate may </w:t>
      </w:r>
      <w:proofErr w:type="gramStart"/>
      <w:r w:rsidRPr="0007090C">
        <w:rPr>
          <w:rFonts w:ascii="Arial" w:hAnsi="Arial" w:cs="Arial"/>
        </w:rPr>
        <w:t>be required</w:t>
      </w:r>
      <w:proofErr w:type="gramEnd"/>
      <w:r w:rsidRPr="0007090C">
        <w:rPr>
          <w:rFonts w:ascii="Arial" w:hAnsi="Arial" w:cs="Arial"/>
        </w:rPr>
        <w:t xml:space="preserve"> to teach across the range of courses delivered by the School of </w:t>
      </w:r>
      <w:r>
        <w:rPr>
          <w:rFonts w:ascii="Arial" w:hAnsi="Arial" w:cs="Arial"/>
        </w:rPr>
        <w:t xml:space="preserve">Applied </w:t>
      </w:r>
      <w:r w:rsidRPr="0007090C">
        <w:rPr>
          <w:rFonts w:ascii="Arial" w:hAnsi="Arial" w:cs="Arial"/>
        </w:rPr>
        <w:t>Sciences at the Moulsecoomb campus in Brighton.</w:t>
      </w:r>
    </w:p>
    <w:p w14:paraId="76A06BCD" w14:textId="77777777" w:rsidR="006509CF" w:rsidRDefault="006509CF" w:rsidP="00EF3A59">
      <w:pPr>
        <w:pStyle w:val="ListParagraph"/>
        <w:widowControl w:val="0"/>
        <w:numPr>
          <w:ilvl w:val="0"/>
          <w:numId w:val="8"/>
        </w:numPr>
        <w:ind w:hanging="720"/>
        <w:rPr>
          <w:rFonts w:ascii="Arial" w:hAnsi="Arial" w:cs="Arial"/>
        </w:rPr>
      </w:pPr>
      <w:r>
        <w:rPr>
          <w:rFonts w:ascii="Arial" w:hAnsi="Arial" w:cs="Arial"/>
        </w:rPr>
        <w:t xml:space="preserve">The successful candidate would normally </w:t>
      </w:r>
      <w:proofErr w:type="gramStart"/>
      <w:r>
        <w:rPr>
          <w:rFonts w:ascii="Arial" w:hAnsi="Arial" w:cs="Arial"/>
        </w:rPr>
        <w:t>be required</w:t>
      </w:r>
      <w:proofErr w:type="gramEnd"/>
      <w:r>
        <w:rPr>
          <w:rFonts w:ascii="Arial" w:hAnsi="Arial" w:cs="Arial"/>
        </w:rPr>
        <w:t xml:space="preserve"> to initiate their own research</w:t>
      </w:r>
      <w:proofErr w:type="gramStart"/>
      <w:r>
        <w:rPr>
          <w:rFonts w:ascii="Arial" w:hAnsi="Arial" w:cs="Arial"/>
        </w:rPr>
        <w:t xml:space="preserve">.  </w:t>
      </w:r>
      <w:proofErr w:type="gramEnd"/>
      <w:r>
        <w:rPr>
          <w:rFonts w:ascii="Arial" w:hAnsi="Arial" w:cs="Arial"/>
        </w:rPr>
        <w:t>To facilitate this, t</w:t>
      </w:r>
      <w:r w:rsidR="00EF3A59" w:rsidRPr="0007090C">
        <w:rPr>
          <w:rFonts w:ascii="Arial" w:hAnsi="Arial" w:cs="Arial"/>
        </w:rPr>
        <w:t>he University run</w:t>
      </w:r>
      <w:r>
        <w:rPr>
          <w:rFonts w:ascii="Arial" w:hAnsi="Arial" w:cs="Arial"/>
        </w:rPr>
        <w:t>s</w:t>
      </w:r>
      <w:r w:rsidR="00EF3A59" w:rsidRPr="0007090C">
        <w:rPr>
          <w:rFonts w:ascii="Arial" w:hAnsi="Arial" w:cs="Arial"/>
        </w:rPr>
        <w:t xml:space="preserve"> </w:t>
      </w:r>
      <w:proofErr w:type="gramStart"/>
      <w:r w:rsidRPr="0007090C">
        <w:rPr>
          <w:rFonts w:ascii="Arial" w:hAnsi="Arial" w:cs="Arial"/>
        </w:rPr>
        <w:t>several</w:t>
      </w:r>
      <w:proofErr w:type="gramEnd"/>
      <w:r w:rsidR="00EF3A59" w:rsidRPr="0007090C">
        <w:rPr>
          <w:rFonts w:ascii="Arial" w:hAnsi="Arial" w:cs="Arial"/>
        </w:rPr>
        <w:t xml:space="preserve"> internal funding schemes to help pump-prime research.</w:t>
      </w:r>
    </w:p>
    <w:p w14:paraId="58BA221F" w14:textId="1C6555FC" w:rsidR="00EF3A59" w:rsidRPr="004032F3" w:rsidRDefault="00EF3A59" w:rsidP="00EF3A59">
      <w:pPr>
        <w:pStyle w:val="ListParagraph"/>
        <w:widowControl w:val="0"/>
        <w:numPr>
          <w:ilvl w:val="0"/>
          <w:numId w:val="8"/>
        </w:numPr>
        <w:ind w:hanging="720"/>
        <w:rPr>
          <w:rFonts w:ascii="Arial" w:hAnsi="Arial" w:cs="Arial"/>
        </w:rPr>
      </w:pPr>
      <w:r w:rsidRPr="0007090C">
        <w:rPr>
          <w:rFonts w:ascii="Arial" w:hAnsi="Arial" w:cs="Arial"/>
        </w:rPr>
        <w:t>The School encourages Continuing Professional Development to support learning and teaching</w:t>
      </w:r>
      <w:proofErr w:type="gramStart"/>
      <w:r w:rsidRPr="0007090C">
        <w:rPr>
          <w:rFonts w:ascii="Arial" w:hAnsi="Arial" w:cs="Arial"/>
        </w:rPr>
        <w:t xml:space="preserve">.  </w:t>
      </w:r>
      <w:proofErr w:type="gramEnd"/>
      <w:r w:rsidRPr="0007090C">
        <w:rPr>
          <w:rFonts w:ascii="Arial" w:hAnsi="Arial" w:cs="Arial"/>
        </w:rPr>
        <w:t xml:space="preserve">Staff can access training courses through the </w:t>
      </w:r>
      <w:r>
        <w:rPr>
          <w:rFonts w:ascii="Arial" w:hAnsi="Arial" w:cs="Arial"/>
        </w:rPr>
        <w:t xml:space="preserve">Learning and Teaching Hub </w:t>
      </w:r>
      <w:r w:rsidRPr="0007090C">
        <w:rPr>
          <w:rFonts w:ascii="Arial" w:hAnsi="Arial" w:cs="Arial"/>
        </w:rPr>
        <w:t xml:space="preserve">and </w:t>
      </w:r>
      <w:proofErr w:type="gramStart"/>
      <w:r w:rsidRPr="0007090C">
        <w:rPr>
          <w:rFonts w:ascii="Arial" w:hAnsi="Arial" w:cs="Arial"/>
        </w:rPr>
        <w:t>are encouraged</w:t>
      </w:r>
      <w:proofErr w:type="gramEnd"/>
      <w:r w:rsidRPr="0007090C">
        <w:rPr>
          <w:rFonts w:ascii="Arial" w:hAnsi="Arial" w:cs="Arial"/>
        </w:rPr>
        <w:t xml:space="preserve"> to attend events such as the University’s annual Learning and Teaching Conference</w:t>
      </w:r>
      <w:proofErr w:type="gramStart"/>
      <w:r w:rsidRPr="0007090C">
        <w:rPr>
          <w:rFonts w:ascii="Arial" w:hAnsi="Arial" w:cs="Arial"/>
        </w:rPr>
        <w:t xml:space="preserve">.  </w:t>
      </w:r>
      <w:proofErr w:type="gramEnd"/>
      <w:r w:rsidRPr="0007090C">
        <w:rPr>
          <w:rFonts w:ascii="Arial" w:hAnsi="Arial" w:cs="Arial"/>
        </w:rPr>
        <w:t xml:space="preserve">Staff development </w:t>
      </w:r>
      <w:proofErr w:type="gramStart"/>
      <w:r w:rsidRPr="0007090C">
        <w:rPr>
          <w:rFonts w:ascii="Arial" w:hAnsi="Arial" w:cs="Arial"/>
        </w:rPr>
        <w:t>is also supported</w:t>
      </w:r>
      <w:proofErr w:type="gramEnd"/>
      <w:r w:rsidRPr="0007090C">
        <w:rPr>
          <w:rFonts w:ascii="Arial" w:hAnsi="Arial" w:cs="Arial"/>
        </w:rPr>
        <w:t xml:space="preserve"> by course leaders, research group leaders and through research mentorship</w:t>
      </w:r>
      <w:proofErr w:type="gramStart"/>
      <w:r w:rsidRPr="0007090C">
        <w:rPr>
          <w:rFonts w:ascii="Arial" w:hAnsi="Arial" w:cs="Arial"/>
        </w:rPr>
        <w:t xml:space="preserve">.  </w:t>
      </w:r>
      <w:proofErr w:type="gramEnd"/>
      <w:r w:rsidRPr="0007090C">
        <w:rPr>
          <w:rFonts w:ascii="Arial" w:hAnsi="Arial" w:cs="Arial"/>
        </w:rPr>
        <w:t xml:space="preserve">Teaching and research activities </w:t>
      </w:r>
      <w:proofErr w:type="gramStart"/>
      <w:r w:rsidRPr="0007090C">
        <w:rPr>
          <w:rFonts w:ascii="Arial" w:hAnsi="Arial" w:cs="Arial"/>
        </w:rPr>
        <w:t>are supported</w:t>
      </w:r>
      <w:proofErr w:type="gramEnd"/>
      <w:r w:rsidRPr="0007090C">
        <w:rPr>
          <w:rFonts w:ascii="Arial" w:hAnsi="Arial" w:cs="Arial"/>
        </w:rPr>
        <w:t xml:space="preserve"> by approximately </w:t>
      </w:r>
      <w:proofErr w:type="gramStart"/>
      <w:r w:rsidRPr="0007090C">
        <w:rPr>
          <w:rFonts w:ascii="Arial" w:hAnsi="Arial" w:cs="Arial"/>
        </w:rPr>
        <w:t>40</w:t>
      </w:r>
      <w:proofErr w:type="gramEnd"/>
      <w:r w:rsidRPr="0007090C">
        <w:rPr>
          <w:rFonts w:ascii="Arial" w:hAnsi="Arial" w:cs="Arial"/>
        </w:rPr>
        <w:t xml:space="preserve"> technical and administrative staff in the School.</w:t>
      </w:r>
    </w:p>
    <w:p w14:paraId="77BBF678" w14:textId="77777777" w:rsidR="00EF3A59" w:rsidRPr="0007090C" w:rsidRDefault="00EF3A59" w:rsidP="00EF3A59">
      <w:pPr>
        <w:pStyle w:val="ListParagraph"/>
        <w:widowControl w:val="0"/>
        <w:numPr>
          <w:ilvl w:val="0"/>
          <w:numId w:val="8"/>
        </w:numPr>
        <w:ind w:hanging="720"/>
        <w:rPr>
          <w:rFonts w:ascii="Arial" w:hAnsi="Arial" w:cs="Arial"/>
        </w:rPr>
      </w:pPr>
      <w:r>
        <w:rPr>
          <w:rFonts w:ascii="Arial" w:hAnsi="Arial" w:cs="Arial"/>
        </w:rPr>
        <w:t>W</w:t>
      </w:r>
      <w:r w:rsidRPr="0007090C">
        <w:rPr>
          <w:rFonts w:ascii="Arial" w:hAnsi="Arial" w:cs="Arial"/>
        </w:rPr>
        <w:t xml:space="preserve">e would consider job share or part-time applications to support portfolio working, especially clinicians who wish to continue to provide a clinical commitment in their specialist area of practice. </w:t>
      </w:r>
    </w:p>
    <w:p w14:paraId="00EB596D" w14:textId="77777777"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 xml:space="preserve">The appointment is </w:t>
      </w:r>
      <w:proofErr w:type="gramStart"/>
      <w:r w:rsidRPr="0007090C">
        <w:rPr>
          <w:rFonts w:ascii="Arial" w:hAnsi="Arial" w:cs="Arial"/>
        </w:rPr>
        <w:t>generally made</w:t>
      </w:r>
      <w:proofErr w:type="gramEnd"/>
      <w:r w:rsidRPr="0007090C">
        <w:rPr>
          <w:rFonts w:ascii="Arial" w:hAnsi="Arial" w:cs="Arial"/>
        </w:rPr>
        <w:t xml:space="preserve"> to the salary scale to reflect previous experience and salary.</w:t>
      </w:r>
    </w:p>
    <w:p w14:paraId="5FD25993" w14:textId="77777777" w:rsidR="00EF3A59" w:rsidRPr="0007090C" w:rsidRDefault="00EF3A59" w:rsidP="00EF3A59">
      <w:pPr>
        <w:pStyle w:val="ListParagraph"/>
        <w:widowControl w:val="0"/>
        <w:numPr>
          <w:ilvl w:val="0"/>
          <w:numId w:val="8"/>
        </w:numPr>
        <w:ind w:hanging="720"/>
        <w:rPr>
          <w:rFonts w:ascii="Arial" w:hAnsi="Arial" w:cs="Arial"/>
        </w:rPr>
      </w:pPr>
      <w:r w:rsidRPr="0007090C">
        <w:rPr>
          <w:rFonts w:ascii="Arial" w:hAnsi="Arial" w:cs="Arial"/>
        </w:rPr>
        <w:t xml:space="preserve">The annual leave entitlement is </w:t>
      </w:r>
      <w:proofErr w:type="gramStart"/>
      <w:r w:rsidRPr="0007090C">
        <w:rPr>
          <w:rFonts w:ascii="Arial" w:hAnsi="Arial" w:cs="Arial"/>
        </w:rPr>
        <w:t>35</w:t>
      </w:r>
      <w:proofErr w:type="gramEnd"/>
      <w:r w:rsidRPr="0007090C">
        <w:rPr>
          <w:rFonts w:ascii="Arial" w:hAnsi="Arial" w:cs="Arial"/>
        </w:rPr>
        <w:t xml:space="preserve"> working days, pro rata for proportional (part-time staff)</w:t>
      </w:r>
      <w:proofErr w:type="gramStart"/>
      <w:r w:rsidRPr="0007090C">
        <w:rPr>
          <w:rFonts w:ascii="Arial" w:hAnsi="Arial" w:cs="Arial"/>
        </w:rPr>
        <w:t xml:space="preserve">.  </w:t>
      </w:r>
      <w:proofErr w:type="gramEnd"/>
      <w:r w:rsidRPr="0007090C">
        <w:rPr>
          <w:rFonts w:ascii="Arial" w:hAnsi="Arial" w:cs="Arial"/>
        </w:rPr>
        <w:t xml:space="preserve">This is in addition to the statutory holidays applicable in England, local discretionary </w:t>
      </w:r>
      <w:proofErr w:type="gramStart"/>
      <w:r w:rsidRPr="0007090C">
        <w:rPr>
          <w:rFonts w:ascii="Arial" w:hAnsi="Arial" w:cs="Arial"/>
        </w:rPr>
        <w:t>holidays</w:t>
      </w:r>
      <w:proofErr w:type="gramEnd"/>
      <w:r w:rsidRPr="0007090C">
        <w:rPr>
          <w:rFonts w:ascii="Arial" w:hAnsi="Arial" w:cs="Arial"/>
        </w:rPr>
        <w:t xml:space="preserve"> and days when the university </w:t>
      </w:r>
      <w:proofErr w:type="gramStart"/>
      <w:r w:rsidRPr="0007090C">
        <w:rPr>
          <w:rFonts w:ascii="Arial" w:hAnsi="Arial" w:cs="Arial"/>
        </w:rPr>
        <w:t>is closed</w:t>
      </w:r>
      <w:proofErr w:type="gramEnd"/>
      <w:r w:rsidRPr="0007090C">
        <w:rPr>
          <w:rFonts w:ascii="Arial" w:hAnsi="Arial" w:cs="Arial"/>
        </w:rPr>
        <w:t xml:space="preserve"> in the interests of efficiency.</w:t>
      </w:r>
    </w:p>
    <w:p w14:paraId="23C35856" w14:textId="3E202FD3" w:rsidR="00EF3A59" w:rsidRDefault="00EF3A59" w:rsidP="00EF3A59">
      <w:pPr>
        <w:pStyle w:val="ListParagraph"/>
        <w:widowControl w:val="0"/>
        <w:numPr>
          <w:ilvl w:val="0"/>
          <w:numId w:val="8"/>
        </w:numPr>
        <w:ind w:hanging="720"/>
        <w:rPr>
          <w:rFonts w:ascii="Arial" w:hAnsi="Arial" w:cs="Arial"/>
        </w:rPr>
      </w:pPr>
      <w:r w:rsidRPr="00E63F90">
        <w:rPr>
          <w:rFonts w:ascii="Arial" w:hAnsi="Arial" w:cs="Arial"/>
        </w:rPr>
        <w:t xml:space="preserve">Hours –The full time equivalent of this post is </w:t>
      </w:r>
      <w:r w:rsidR="00B25933">
        <w:rPr>
          <w:rFonts w:ascii="Arial" w:hAnsi="Arial" w:cs="Arial"/>
        </w:rPr>
        <w:t>0.8</w:t>
      </w:r>
      <w:r>
        <w:rPr>
          <w:rFonts w:ascii="Arial" w:hAnsi="Arial" w:cs="Arial"/>
        </w:rPr>
        <w:t>.</w:t>
      </w:r>
      <w:r w:rsidRPr="00E63F90">
        <w:rPr>
          <w:rFonts w:ascii="Arial" w:hAnsi="Arial" w:cs="Arial"/>
        </w:rPr>
        <w:t xml:space="preserve"> The nature of teaching posts is such that staff are expected to work such hours as are </w:t>
      </w:r>
      <w:proofErr w:type="gramStart"/>
      <w:r w:rsidRPr="00E63F90">
        <w:rPr>
          <w:rFonts w:ascii="Arial" w:hAnsi="Arial" w:cs="Arial"/>
        </w:rPr>
        <w:t>reasonably necessary</w:t>
      </w:r>
      <w:proofErr w:type="gramEnd"/>
      <w:r w:rsidRPr="00E63F90">
        <w:rPr>
          <w:rFonts w:ascii="Arial" w:hAnsi="Arial" w:cs="Arial"/>
        </w:rPr>
        <w:t xml:space="preserve"> </w:t>
      </w:r>
      <w:proofErr w:type="gramStart"/>
      <w:r w:rsidRPr="00E63F90">
        <w:rPr>
          <w:rFonts w:ascii="Arial" w:hAnsi="Arial" w:cs="Arial"/>
        </w:rPr>
        <w:t xml:space="preserve">in order </w:t>
      </w:r>
      <w:r w:rsidRPr="00E63F90">
        <w:rPr>
          <w:rFonts w:ascii="Arial" w:hAnsi="Arial" w:cs="Arial"/>
        </w:rPr>
        <w:lastRenderedPageBreak/>
        <w:t>to</w:t>
      </w:r>
      <w:proofErr w:type="gramEnd"/>
      <w:r w:rsidRPr="00E63F90">
        <w:rPr>
          <w:rFonts w:ascii="Arial" w:hAnsi="Arial" w:cs="Arial"/>
        </w:rPr>
        <w:t xml:space="preserve"> fulfil their duties and responsibilities</w:t>
      </w:r>
      <w:proofErr w:type="gramStart"/>
      <w:r w:rsidRPr="00E63F90">
        <w:rPr>
          <w:rFonts w:ascii="Arial" w:hAnsi="Arial" w:cs="Arial"/>
        </w:rPr>
        <w:t xml:space="preserve">.  </w:t>
      </w:r>
      <w:proofErr w:type="gramEnd"/>
      <w:r w:rsidRPr="00E63F90">
        <w:rPr>
          <w:rFonts w:ascii="Arial" w:hAnsi="Arial" w:cs="Arial"/>
        </w:rPr>
        <w:t>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Pr>
          <w:rFonts w:ascii="Arial" w:hAnsi="Arial" w:cs="Arial"/>
        </w:rPr>
        <w:t xml:space="preserve"> </w:t>
      </w:r>
      <w:r w:rsidRPr="00E63F90">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3845EA05"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6D2F9057"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54C1413B" w14:textId="77777777" w:rsidR="00EF3A59" w:rsidRPr="0035277F"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14F0565E" w14:textId="77777777" w:rsidR="00EF3A59" w:rsidRDefault="00EF3A59" w:rsidP="00EF3A59">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DCD4ADE" w14:textId="77777777" w:rsidR="006509CF" w:rsidRPr="0035277F" w:rsidRDefault="006509CF" w:rsidP="006509CF">
      <w:pPr>
        <w:pStyle w:val="ListParagraph"/>
        <w:spacing w:after="0"/>
        <w:ind w:left="1058"/>
        <w:rPr>
          <w:rFonts w:ascii="Arial" w:hAnsi="Arial" w:cs="Arial"/>
        </w:rPr>
      </w:pPr>
    </w:p>
    <w:p w14:paraId="632E1722" w14:textId="77777777" w:rsidR="00EF3A59" w:rsidRDefault="00EF3A59" w:rsidP="00EF3A59">
      <w:pPr>
        <w:pStyle w:val="ListParagraph"/>
        <w:widowControl w:val="0"/>
        <w:rPr>
          <w:rFonts w:ascii="Arial" w:hAnsi="Arial" w:cs="Arial"/>
        </w:rPr>
      </w:pPr>
      <w:r w:rsidRPr="0035277F">
        <w:rPr>
          <w:rFonts w:ascii="Arial" w:hAnsi="Arial" w:cs="Arial"/>
        </w:rPr>
        <w:t>The 550 hour annual maximum will not, however, be exceeded except by mutually agreed overtime.</w:t>
      </w:r>
    </w:p>
    <w:p w14:paraId="7A3A5C06" w14:textId="77777777" w:rsidR="00EF3A59" w:rsidRDefault="00EF3A59" w:rsidP="00EF3A59">
      <w:pPr>
        <w:pStyle w:val="ListParagraph"/>
        <w:spacing w:after="0"/>
        <w:ind w:left="360"/>
        <w:rPr>
          <w:rFonts w:ascii="Arial" w:hAnsi="Arial" w:cs="Arial"/>
        </w:rPr>
      </w:pPr>
    </w:p>
    <w:p w14:paraId="5000F3CE" w14:textId="77777777" w:rsidR="00097C7E" w:rsidRDefault="00EF3A59" w:rsidP="00EF3A59">
      <w:pPr>
        <w:rPr>
          <w:rFonts w:ascii="Arial" w:hAnsi="Arial" w:cs="Arial"/>
          <w:sz w:val="22"/>
          <w:szCs w:val="22"/>
        </w:rPr>
      </w:pPr>
      <w:r w:rsidRPr="00E8363F">
        <w:rPr>
          <w:rFonts w:ascii="Arial" w:hAnsi="Arial" w:cs="Arial"/>
          <w:sz w:val="22"/>
          <w:szCs w:val="22"/>
        </w:rPr>
        <w:t xml:space="preserve">More information about the university and the school can be found by following the links </w:t>
      </w:r>
    </w:p>
    <w:p w14:paraId="2BE948DE" w14:textId="35CE8CEB" w:rsidR="00EF3A59" w:rsidRPr="00E8363F" w:rsidRDefault="00EF3A59" w:rsidP="00EF3A59">
      <w:pPr>
        <w:rPr>
          <w:rFonts w:ascii="Arial" w:hAnsi="Arial" w:cs="Arial"/>
          <w:sz w:val="22"/>
          <w:szCs w:val="22"/>
        </w:rPr>
      </w:pPr>
      <w:r w:rsidRPr="00E8363F">
        <w:rPr>
          <w:rFonts w:ascii="Arial" w:hAnsi="Arial" w:cs="Arial"/>
          <w:sz w:val="22"/>
          <w:szCs w:val="22"/>
        </w:rPr>
        <w:t xml:space="preserve">below: </w:t>
      </w:r>
    </w:p>
    <w:p w14:paraId="2F9D3BB3" w14:textId="77777777" w:rsidR="00EF3A59" w:rsidRDefault="00EF3A59" w:rsidP="00EF3A59"/>
    <w:p w14:paraId="3E080DB5" w14:textId="77777777" w:rsidR="00EF3A59" w:rsidRPr="00E8363F" w:rsidRDefault="00EF3A59" w:rsidP="00EF3A59">
      <w:pPr>
        <w:numPr>
          <w:ilvl w:val="0"/>
          <w:numId w:val="19"/>
        </w:numPr>
        <w:spacing w:after="200" w:line="276" w:lineRule="auto"/>
        <w:contextualSpacing/>
        <w:rPr>
          <w:rFonts w:ascii="Arial" w:eastAsiaTheme="minorHAnsi" w:hAnsi="Arial" w:cs="Arial"/>
          <w:color w:val="0000FF"/>
          <w:sz w:val="22"/>
          <w:szCs w:val="22"/>
          <w:u w:val="single"/>
          <w:lang w:eastAsia="en-US"/>
        </w:rPr>
      </w:pPr>
      <w:hyperlink r:id="rId14" w:history="1">
        <w:r w:rsidRPr="00E8363F">
          <w:rPr>
            <w:rFonts w:ascii="Arial" w:eastAsiaTheme="minorHAnsi" w:hAnsi="Arial" w:cs="Arial"/>
            <w:color w:val="0000FF"/>
            <w:sz w:val="22"/>
            <w:szCs w:val="22"/>
            <w:u w:val="single"/>
            <w:lang w:eastAsia="en-US"/>
          </w:rPr>
          <w:t>Academic departments</w:t>
        </w:r>
      </w:hyperlink>
      <w:r w:rsidRPr="00E8363F">
        <w:rPr>
          <w:rFonts w:ascii="Arial" w:eastAsiaTheme="minorHAnsi" w:hAnsi="Arial" w:cs="Arial"/>
          <w:color w:val="0000FF"/>
          <w:sz w:val="22"/>
          <w:szCs w:val="22"/>
          <w:u w:val="single"/>
          <w:lang w:eastAsia="en-US"/>
        </w:rPr>
        <w:t xml:space="preserve"> </w:t>
      </w:r>
    </w:p>
    <w:p w14:paraId="56029DC3" w14:textId="78550A8A" w:rsidR="00EF3A59" w:rsidRPr="00A842A3" w:rsidRDefault="00A842A3" w:rsidP="00EF3A59">
      <w:pPr>
        <w:numPr>
          <w:ilvl w:val="0"/>
          <w:numId w:val="19"/>
        </w:numPr>
        <w:spacing w:after="200" w:line="276" w:lineRule="auto"/>
        <w:contextualSpacing/>
        <w:rPr>
          <w:rStyle w:val="Hyperlink"/>
          <w:rFonts w:ascii="Arial" w:eastAsiaTheme="minorHAnsi" w:hAnsi="Arial" w:cs="Arial"/>
          <w:sz w:val="22"/>
          <w:szCs w:val="22"/>
          <w:lang w:eastAsia="en-US"/>
        </w:rPr>
      </w:pPr>
      <w:r>
        <w:rPr>
          <w:rFonts w:ascii="Arial" w:eastAsiaTheme="minorHAnsi" w:hAnsi="Arial" w:cs="Arial"/>
          <w:color w:val="0000FF"/>
          <w:sz w:val="22"/>
          <w:szCs w:val="22"/>
          <w:u w:val="single"/>
          <w:lang w:eastAsia="en-US"/>
        </w:rPr>
        <w:fldChar w:fldCharType="begin"/>
      </w:r>
      <w:r>
        <w:rPr>
          <w:rFonts w:ascii="Arial" w:eastAsiaTheme="minorHAnsi" w:hAnsi="Arial" w:cs="Arial"/>
          <w:color w:val="0000FF"/>
          <w:sz w:val="22"/>
          <w:szCs w:val="22"/>
          <w:u w:val="single"/>
          <w:lang w:eastAsia="en-US"/>
        </w:rPr>
        <w:instrText>HYPERLINK "https://www.brighton.ac.uk/research/index.aspx"</w:instrText>
      </w:r>
      <w:r>
        <w:rPr>
          <w:rFonts w:ascii="Arial" w:eastAsiaTheme="minorHAnsi" w:hAnsi="Arial" w:cs="Arial"/>
          <w:color w:val="0000FF"/>
          <w:sz w:val="22"/>
          <w:szCs w:val="22"/>
          <w:u w:val="single"/>
          <w:lang w:eastAsia="en-US"/>
        </w:rPr>
      </w:r>
      <w:r>
        <w:rPr>
          <w:rFonts w:ascii="Arial" w:eastAsiaTheme="minorHAnsi" w:hAnsi="Arial" w:cs="Arial"/>
          <w:color w:val="0000FF"/>
          <w:sz w:val="22"/>
          <w:szCs w:val="22"/>
          <w:u w:val="single"/>
          <w:lang w:eastAsia="en-US"/>
        </w:rPr>
        <w:fldChar w:fldCharType="separate"/>
      </w:r>
      <w:r w:rsidR="00EF3A59" w:rsidRPr="00A842A3">
        <w:rPr>
          <w:rStyle w:val="Hyperlink"/>
          <w:rFonts w:ascii="Arial" w:eastAsiaTheme="minorHAnsi" w:hAnsi="Arial" w:cs="Arial"/>
          <w:sz w:val="22"/>
          <w:szCs w:val="22"/>
          <w:lang w:eastAsia="en-US"/>
        </w:rPr>
        <w:t xml:space="preserve">Research and Enterprise at the University </w:t>
      </w:r>
    </w:p>
    <w:p w14:paraId="3D6B26D8" w14:textId="2493A022" w:rsidR="00EF3A59" w:rsidRPr="001A2EF7" w:rsidRDefault="00A842A3" w:rsidP="00EF3A59">
      <w:pPr>
        <w:numPr>
          <w:ilvl w:val="0"/>
          <w:numId w:val="19"/>
        </w:numPr>
        <w:spacing w:after="200" w:line="276" w:lineRule="auto"/>
        <w:contextualSpacing/>
        <w:rPr>
          <w:rFonts w:ascii="Arial" w:eastAsiaTheme="minorHAnsi" w:hAnsi="Arial" w:cs="Arial"/>
          <w:color w:val="0000FF"/>
          <w:sz w:val="22"/>
          <w:szCs w:val="22"/>
          <w:u w:val="single"/>
          <w:lang w:eastAsia="en-US"/>
        </w:rPr>
      </w:pPr>
      <w:r>
        <w:rPr>
          <w:rFonts w:ascii="Arial" w:eastAsiaTheme="minorHAnsi" w:hAnsi="Arial" w:cs="Arial"/>
          <w:color w:val="0000FF"/>
          <w:sz w:val="22"/>
          <w:szCs w:val="22"/>
          <w:u w:val="single"/>
          <w:lang w:eastAsia="en-US"/>
        </w:rPr>
        <w:fldChar w:fldCharType="end"/>
      </w:r>
      <w:hyperlink r:id="rId15" w:history="1">
        <w:r w:rsidR="00EF3A59" w:rsidRPr="001A2EF7">
          <w:rPr>
            <w:rFonts w:ascii="Arial" w:eastAsiaTheme="minorHAnsi" w:hAnsi="Arial" w:cs="Arial"/>
            <w:color w:val="0000FF"/>
            <w:sz w:val="22"/>
            <w:szCs w:val="22"/>
            <w:u w:val="single"/>
            <w:lang w:eastAsia="en-US"/>
          </w:rPr>
          <w:t>Professional services departments</w:t>
        </w:r>
      </w:hyperlink>
    </w:p>
    <w:p w14:paraId="52BE009D" w14:textId="60141277" w:rsidR="00EF3A59" w:rsidRPr="004032F3" w:rsidRDefault="00EF3A59" w:rsidP="00EF3A59">
      <w:pPr>
        <w:numPr>
          <w:ilvl w:val="0"/>
          <w:numId w:val="19"/>
        </w:numPr>
        <w:spacing w:after="200" w:line="276" w:lineRule="auto"/>
        <w:contextualSpacing/>
        <w:rPr>
          <w:rStyle w:val="Hyperlink"/>
          <w:rFonts w:ascii="Arial" w:hAnsi="Arial" w:cs="Arial"/>
          <w:color w:val="auto"/>
          <w:u w:val="none"/>
        </w:rPr>
      </w:pPr>
      <w:r w:rsidRPr="004032F3">
        <w:rPr>
          <w:rFonts w:ascii="Arial" w:eastAsiaTheme="minorHAnsi" w:hAnsi="Arial" w:cs="Arial"/>
          <w:sz w:val="22"/>
          <w:szCs w:val="22"/>
          <w:lang w:eastAsia="en-US"/>
        </w:rPr>
        <w:t xml:space="preserve">University’s </w:t>
      </w:r>
      <w:hyperlink r:id="rId16" w:history="1">
        <w:r w:rsidR="008E51E3" w:rsidRPr="008E51E3">
          <w:rPr>
            <w:rStyle w:val="Hyperlink"/>
            <w:rFonts w:ascii="Arial" w:hAnsi="Arial" w:cs="Arial"/>
            <w:sz w:val="22"/>
            <w:szCs w:val="22"/>
          </w:rPr>
          <w:t>Strategy</w:t>
        </w:r>
      </w:hyperlink>
    </w:p>
    <w:p w14:paraId="5E2A6033" w14:textId="77777777" w:rsidR="00EF3A59" w:rsidRPr="004032F3" w:rsidRDefault="00EF3A59" w:rsidP="00EF3A59">
      <w:pPr>
        <w:spacing w:after="200" w:line="276" w:lineRule="auto"/>
        <w:ind w:left="1080"/>
        <w:contextualSpacing/>
        <w:rPr>
          <w:rFonts w:ascii="Arial" w:hAnsi="Arial" w:cs="Arial"/>
        </w:rPr>
      </w:pPr>
    </w:p>
    <w:p w14:paraId="1AB96437" w14:textId="77777777" w:rsidR="00EF3A59" w:rsidRPr="001A2EF7" w:rsidRDefault="00EF3A59" w:rsidP="00EF3A59">
      <w:pPr>
        <w:rPr>
          <w:rFonts w:ascii="Arial" w:hAnsi="Arial" w:cs="Arial"/>
          <w:sz w:val="22"/>
          <w:szCs w:val="22"/>
        </w:rPr>
      </w:pPr>
      <w:r w:rsidRPr="001A2EF7">
        <w:rPr>
          <w:rFonts w:ascii="Arial" w:hAnsi="Arial" w:cs="Arial"/>
          <w:sz w:val="22"/>
          <w:szCs w:val="22"/>
        </w:rPr>
        <w:t xml:space="preserve">The University has an attractive range of benefits and you can find more information in the </w:t>
      </w:r>
      <w:hyperlink r:id="rId17" w:history="1">
        <w:r w:rsidRPr="001A2EF7">
          <w:rPr>
            <w:rStyle w:val="Hyperlink"/>
            <w:rFonts w:ascii="Arial" w:hAnsi="Arial" w:cs="Arial"/>
            <w:sz w:val="22"/>
            <w:szCs w:val="22"/>
          </w:rPr>
          <w:t>Working here</w:t>
        </w:r>
      </w:hyperlink>
      <w:r w:rsidRPr="001A2EF7">
        <w:rPr>
          <w:rFonts w:ascii="Arial" w:hAnsi="Arial" w:cs="Arial"/>
          <w:sz w:val="22"/>
          <w:szCs w:val="22"/>
        </w:rPr>
        <w:t xml:space="preserve"> section of our website which includes information on </w:t>
      </w:r>
      <w:hyperlink r:id="rId18" w:history="1">
        <w:r w:rsidRPr="001A2EF7">
          <w:rPr>
            <w:rStyle w:val="Hyperlink"/>
            <w:rFonts w:ascii="Arial" w:hAnsi="Arial" w:cs="Arial"/>
            <w:sz w:val="22"/>
            <w:szCs w:val="22"/>
          </w:rPr>
          <w:t>Equality, diversity and inclusion</w:t>
        </w:r>
      </w:hyperlink>
      <w:r w:rsidRPr="001A2EF7">
        <w:rPr>
          <w:rFonts w:ascii="Arial" w:hAnsi="Arial" w:cs="Arial"/>
          <w:sz w:val="22"/>
          <w:szCs w:val="22"/>
        </w:rPr>
        <w:t xml:space="preserve"> and </w:t>
      </w:r>
      <w:hyperlink r:id="rId19" w:history="1">
        <w:r w:rsidRPr="001A2EF7">
          <w:rPr>
            <w:rStyle w:val="Hyperlink"/>
            <w:rFonts w:ascii="Arial" w:hAnsi="Arial" w:cs="Arial"/>
            <w:sz w:val="22"/>
            <w:szCs w:val="22"/>
          </w:rPr>
          <w:t>Benefits and facilities</w:t>
        </w:r>
      </w:hyperlink>
      <w:r w:rsidRPr="001A2EF7">
        <w:rPr>
          <w:rFonts w:ascii="Arial" w:hAnsi="Arial" w:cs="Arial"/>
          <w:sz w:val="22"/>
          <w:szCs w:val="22"/>
        </w:rPr>
        <w:t>.</w:t>
      </w:r>
    </w:p>
    <w:p w14:paraId="554643BB" w14:textId="77777777" w:rsidR="00EF3A59" w:rsidRDefault="00EF3A59" w:rsidP="00EF3A59">
      <w:pPr>
        <w:widowControl w:val="0"/>
        <w:rPr>
          <w:rFonts w:ascii="Arial" w:hAnsi="Arial" w:cs="Arial"/>
          <w:highlight w:val="cyan"/>
        </w:rPr>
      </w:pPr>
    </w:p>
    <w:p w14:paraId="03A14E27" w14:textId="77777777" w:rsidR="00EF3A59" w:rsidRPr="001A2EF7" w:rsidRDefault="00EF3A59" w:rsidP="00EF3A59">
      <w:pPr>
        <w:widowControl w:val="0"/>
        <w:rPr>
          <w:rFonts w:ascii="Arial" w:hAnsi="Arial" w:cs="Arial"/>
          <w:highlight w:val="cyan"/>
        </w:rPr>
      </w:pPr>
      <w:r w:rsidRPr="001A2EF7">
        <w:rPr>
          <w:rFonts w:ascii="Arial" w:hAnsi="Arial" w:cs="Arial"/>
          <w:b/>
          <w:sz w:val="22"/>
          <w:szCs w:val="22"/>
        </w:rPr>
        <w:t>Job sharing</w:t>
      </w:r>
      <w:r w:rsidRPr="001A2EF7">
        <w:rPr>
          <w:rFonts w:ascii="Arial" w:hAnsi="Arial" w:cs="Arial"/>
          <w:sz w:val="22"/>
          <w:szCs w:val="22"/>
        </w:rPr>
        <w:t xml:space="preserve"> </w:t>
      </w:r>
    </w:p>
    <w:p w14:paraId="5E3FF340" w14:textId="77777777" w:rsidR="00EF3A59" w:rsidRPr="0007090C" w:rsidRDefault="00EF3A59" w:rsidP="00EF3A59">
      <w:pPr>
        <w:widowControl w:val="0"/>
        <w:tabs>
          <w:tab w:val="left" w:pos="2736"/>
        </w:tabs>
        <w:ind w:left="2194" w:hanging="2194"/>
        <w:rPr>
          <w:rFonts w:ascii="Arial" w:hAnsi="Arial" w:cs="Arial"/>
        </w:rPr>
      </w:pPr>
      <w:r w:rsidRPr="0007090C">
        <w:rPr>
          <w:rFonts w:ascii="Arial" w:hAnsi="Arial" w:cs="Arial"/>
        </w:rPr>
        <w:tab/>
      </w:r>
    </w:p>
    <w:p w14:paraId="5663CA38" w14:textId="77777777" w:rsidR="00EF3A59" w:rsidRPr="001A2EF7" w:rsidRDefault="00EF3A59" w:rsidP="00EF3A59">
      <w:pPr>
        <w:widowControl w:val="0"/>
        <w:tabs>
          <w:tab w:val="left" w:pos="2736"/>
        </w:tabs>
        <w:rPr>
          <w:rFonts w:ascii="Arial" w:hAnsi="Arial" w:cs="Arial"/>
          <w:sz w:val="22"/>
          <w:szCs w:val="22"/>
        </w:rPr>
      </w:pPr>
      <w:r w:rsidRPr="001A2EF7">
        <w:rPr>
          <w:rFonts w:ascii="Arial" w:hAnsi="Arial" w:cs="Arial"/>
          <w:sz w:val="22"/>
          <w:szCs w:val="22"/>
        </w:rPr>
        <w:t xml:space="preserve">The University of Brighton welcomes job sharers. Job sharing is a way of working where two people share one full-time job, dividing the work, responsibilities, pay, </w:t>
      </w:r>
      <w:proofErr w:type="gramStart"/>
      <w:r w:rsidRPr="001A2EF7">
        <w:rPr>
          <w:rFonts w:ascii="Arial" w:hAnsi="Arial" w:cs="Arial"/>
          <w:sz w:val="22"/>
          <w:szCs w:val="22"/>
        </w:rPr>
        <w:t>holidays</w:t>
      </w:r>
      <w:proofErr w:type="gramEnd"/>
      <w:r w:rsidRPr="001A2EF7">
        <w:rPr>
          <w:rFonts w:ascii="Arial" w:hAnsi="Arial" w:cs="Arial"/>
          <w:sz w:val="22"/>
          <w:szCs w:val="22"/>
        </w:rPr>
        <w:t xml:space="preserve"> and other benefits between them proportionate to the hours each works, thereby increasing access to a wide range of jobs on a part-time basis</w:t>
      </w:r>
      <w:proofErr w:type="gramStart"/>
      <w:r w:rsidRPr="001A2EF7">
        <w:rPr>
          <w:rFonts w:ascii="Arial" w:hAnsi="Arial" w:cs="Arial"/>
          <w:sz w:val="22"/>
          <w:szCs w:val="22"/>
        </w:rPr>
        <w:t xml:space="preserve">.  </w:t>
      </w:r>
      <w:proofErr w:type="gramEnd"/>
      <w:r w:rsidRPr="001A2EF7">
        <w:rPr>
          <w:rFonts w:ascii="Arial" w:hAnsi="Arial" w:cs="Arial"/>
          <w:sz w:val="22"/>
          <w:szCs w:val="22"/>
        </w:rPr>
        <w:t xml:space="preserve">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20" w:history="1">
        <w:r w:rsidRPr="001A2EF7">
          <w:rPr>
            <w:rStyle w:val="Hyperlink"/>
            <w:rFonts w:ascii="Arial" w:hAnsi="Arial" w:cs="Arial"/>
            <w:sz w:val="22"/>
            <w:szCs w:val="22"/>
          </w:rPr>
          <w:t>Benefits and facilities</w:t>
        </w:r>
      </w:hyperlink>
      <w:r w:rsidRPr="001A2EF7">
        <w:rPr>
          <w:rFonts w:ascii="Arial" w:hAnsi="Arial" w:cs="Arial"/>
          <w:sz w:val="22"/>
          <w:szCs w:val="22"/>
        </w:rPr>
        <w:t>.</w:t>
      </w:r>
    </w:p>
    <w:p w14:paraId="4D51BCBB" w14:textId="77777777" w:rsidR="00EF3A59" w:rsidRPr="00CC2103" w:rsidRDefault="00EF3A59" w:rsidP="00EF3A59">
      <w:pPr>
        <w:pStyle w:val="Heading2"/>
        <w:rPr>
          <w:i w:val="0"/>
          <w:sz w:val="22"/>
          <w:szCs w:val="22"/>
        </w:rPr>
      </w:pPr>
      <w:r w:rsidRPr="00CC2103">
        <w:rPr>
          <w:i w:val="0"/>
          <w:sz w:val="22"/>
          <w:szCs w:val="22"/>
        </w:rPr>
        <w:t xml:space="preserve">Professional development/teaching  </w:t>
      </w:r>
    </w:p>
    <w:p w14:paraId="036A6CA4" w14:textId="77777777" w:rsid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All new appointees are required to attend a two day Academic Induction programme to orient them to the context for learning and teaching at the university.</w:t>
      </w:r>
    </w:p>
    <w:p w14:paraId="5486CBC1" w14:textId="77777777" w:rsidR="00817EB6" w:rsidRPr="00817EB6" w:rsidRDefault="00817EB6" w:rsidP="00817EB6">
      <w:pPr>
        <w:widowControl w:val="0"/>
        <w:spacing w:line="240" w:lineRule="atLeast"/>
        <w:rPr>
          <w:rFonts w:ascii="Arial" w:hAnsi="Arial" w:cs="Arial"/>
          <w:sz w:val="22"/>
          <w:szCs w:val="22"/>
        </w:rPr>
      </w:pPr>
    </w:p>
    <w:p w14:paraId="24D67199" w14:textId="77777777" w:rsid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New lecturers/senior lecturers appointed on 0.4 contracts or above who have little or no previous experience of teaching in UK Higher Education, and who have not undertaken an equivalent course of study and training, are expected to take the part-time Postgraduate Certificate in Academic Practice in their first or second year in post.</w:t>
      </w:r>
    </w:p>
    <w:p w14:paraId="04222CE0" w14:textId="77777777" w:rsidR="00817EB6" w:rsidRPr="00817EB6" w:rsidRDefault="00817EB6" w:rsidP="00817EB6">
      <w:pPr>
        <w:widowControl w:val="0"/>
        <w:spacing w:line="240" w:lineRule="atLeast"/>
        <w:rPr>
          <w:rFonts w:ascii="Arial" w:hAnsi="Arial" w:cs="Arial"/>
          <w:sz w:val="22"/>
          <w:szCs w:val="22"/>
        </w:rPr>
      </w:pPr>
    </w:p>
    <w:p w14:paraId="51D0BFE4" w14:textId="77777777" w:rsidR="00817EB6" w:rsidRP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 xml:space="preserve">The course provides opportunities to explore a range of practical approaches to supporting </w:t>
      </w:r>
      <w:r w:rsidRPr="00817EB6">
        <w:rPr>
          <w:rFonts w:ascii="Arial" w:hAnsi="Arial" w:cs="Arial"/>
          <w:sz w:val="22"/>
          <w:szCs w:val="22"/>
        </w:rPr>
        <w:lastRenderedPageBreak/>
        <w:t>students’ learning, and to reflect upon the process of developing as an educator. By negotiation with the relevant Dean/Associate Dean of School, teaching timetables are adjusted to enable the new lecturer to participate effectively in the course. The course is</w:t>
      </w:r>
    </w:p>
    <w:p w14:paraId="505E6857" w14:textId="77777777" w:rsid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accredited by Advance HE, the national professional body for teachers in Higher Education, and successful completion leads to professional recognition as a Fellow. Lecturers/Senior Lecturers with existing experience who do not hold a category of Advance HE Fellowship are expected to gain the appropriate category (normally Fellowship) via the Professional Development and Recognition (PRD) Scheme. Both the PGCAP and the PRD Scheme are run by the University’s Learning and Teaching Hub.</w:t>
      </w:r>
    </w:p>
    <w:p w14:paraId="273C532B" w14:textId="77777777" w:rsidR="00817EB6" w:rsidRPr="00817EB6" w:rsidRDefault="00817EB6" w:rsidP="00817EB6">
      <w:pPr>
        <w:widowControl w:val="0"/>
        <w:spacing w:line="240" w:lineRule="atLeast"/>
        <w:rPr>
          <w:rFonts w:ascii="Arial" w:hAnsi="Arial" w:cs="Arial"/>
          <w:sz w:val="22"/>
          <w:szCs w:val="22"/>
        </w:rPr>
      </w:pPr>
    </w:p>
    <w:p w14:paraId="50D5BBA1" w14:textId="77777777" w:rsid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The Learning and Teaching Hub also runs the Introduction to Teaching and Learning in Higher Education (ITLHE), a short two day course for those new to teaching (suitable for those on contracts of less than 0.4), and workshops, events and consultancy for all academic staff and course teams across the university. Further information is available on our website.</w:t>
      </w:r>
    </w:p>
    <w:p w14:paraId="12824F12" w14:textId="77777777" w:rsidR="00817EB6" w:rsidRPr="00817EB6" w:rsidRDefault="00817EB6" w:rsidP="00817EB6">
      <w:pPr>
        <w:widowControl w:val="0"/>
        <w:spacing w:line="240" w:lineRule="atLeast"/>
        <w:rPr>
          <w:rFonts w:ascii="Arial" w:hAnsi="Arial" w:cs="Arial"/>
          <w:sz w:val="22"/>
          <w:szCs w:val="22"/>
        </w:rPr>
      </w:pPr>
    </w:p>
    <w:p w14:paraId="328BEA27" w14:textId="77777777" w:rsidR="00817EB6" w:rsidRPr="00817EB6" w:rsidRDefault="00817EB6" w:rsidP="00817EB6">
      <w:pPr>
        <w:widowControl w:val="0"/>
        <w:spacing w:line="240" w:lineRule="atLeast"/>
        <w:rPr>
          <w:rFonts w:ascii="Arial" w:hAnsi="Arial" w:cs="Arial"/>
          <w:sz w:val="22"/>
          <w:szCs w:val="22"/>
        </w:rPr>
      </w:pPr>
      <w:r w:rsidRPr="00817EB6">
        <w:rPr>
          <w:rFonts w:ascii="Arial" w:hAnsi="Arial" w:cs="Arial"/>
          <w:sz w:val="22"/>
          <w:szCs w:val="22"/>
        </w:rPr>
        <w:t>The successful applicant will be provided with further information about routes to HEA Fellowship, as well as other professional development opportunities at the time of appointment.</w:t>
      </w:r>
    </w:p>
    <w:p w14:paraId="40A0C72B" w14:textId="77777777" w:rsidR="001A2EF7" w:rsidRPr="001A2EF7" w:rsidRDefault="001A2EF7" w:rsidP="003E733E">
      <w:pPr>
        <w:widowControl w:val="0"/>
        <w:spacing w:line="240" w:lineRule="atLeast"/>
        <w:rPr>
          <w:rFonts w:ascii="Arial" w:hAnsi="Arial" w:cs="Arial"/>
          <w:sz w:val="22"/>
          <w:szCs w:val="22"/>
        </w:rPr>
      </w:pPr>
    </w:p>
    <w:p w14:paraId="7305A0A6" w14:textId="77777777" w:rsidR="001A2EF7" w:rsidRDefault="001A2EF7" w:rsidP="003E733E">
      <w:pPr>
        <w:widowControl w:val="0"/>
        <w:spacing w:line="240" w:lineRule="atLeast"/>
        <w:rPr>
          <w:rFonts w:ascii="Arial" w:hAnsi="Arial" w:cs="Arial"/>
        </w:rPr>
      </w:pPr>
    </w:p>
    <w:p w14:paraId="39F0ECF4" w14:textId="77777777" w:rsidR="006D67FD" w:rsidRPr="0007090C" w:rsidRDefault="006D67FD" w:rsidP="003E733E">
      <w:pPr>
        <w:widowControl w:val="0"/>
        <w:spacing w:line="240" w:lineRule="atLeast"/>
        <w:rPr>
          <w:rFonts w:ascii="Arial" w:hAnsi="Arial" w:cs="Arial"/>
        </w:rPr>
      </w:pPr>
    </w:p>
    <w:p w14:paraId="6ABF0ECD" w14:textId="3FD5BE1C" w:rsidR="00C91C6B" w:rsidRPr="001A2EF7" w:rsidRDefault="001D6159" w:rsidP="003E733E">
      <w:pPr>
        <w:widowControl w:val="0"/>
        <w:spacing w:line="240" w:lineRule="atLeast"/>
        <w:rPr>
          <w:rFonts w:ascii="Arial" w:hAnsi="Arial" w:cs="Arial"/>
          <w:sz w:val="22"/>
          <w:szCs w:val="22"/>
        </w:rPr>
      </w:pPr>
      <w:r w:rsidRPr="001A2EF7">
        <w:rPr>
          <w:rFonts w:ascii="Arial" w:hAnsi="Arial" w:cs="Arial"/>
          <w:sz w:val="22"/>
          <w:szCs w:val="22"/>
        </w:rPr>
        <w:t xml:space="preserve">Date:  </w:t>
      </w:r>
      <w:r w:rsidR="00A842A3">
        <w:rPr>
          <w:rFonts w:ascii="Arial" w:hAnsi="Arial" w:cs="Arial"/>
          <w:sz w:val="22"/>
          <w:szCs w:val="22"/>
        </w:rPr>
        <w:t>January 202</w:t>
      </w:r>
      <w:r w:rsidR="00DC1F0B">
        <w:rPr>
          <w:rFonts w:ascii="Arial" w:hAnsi="Arial" w:cs="Arial"/>
          <w:sz w:val="22"/>
          <w:szCs w:val="22"/>
        </w:rPr>
        <w:t>6</w:t>
      </w:r>
    </w:p>
    <w:sectPr w:rsidR="00C91C6B" w:rsidRPr="001A2EF7" w:rsidSect="00E5520E">
      <w:headerReference w:type="default" r:id="rId21"/>
      <w:footerReference w:type="default" r:id="rId2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33AB" w14:textId="77777777" w:rsidR="00CB53A7" w:rsidRDefault="00CB53A7" w:rsidP="000742F4">
      <w:r>
        <w:separator/>
      </w:r>
    </w:p>
  </w:endnote>
  <w:endnote w:type="continuationSeparator" w:id="0">
    <w:p w14:paraId="073EB005" w14:textId="77777777" w:rsidR="00CB53A7" w:rsidRDefault="00CB53A7" w:rsidP="0007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50436"/>
      <w:docPartObj>
        <w:docPartGallery w:val="Page Numbers (Bottom of Page)"/>
        <w:docPartUnique/>
      </w:docPartObj>
    </w:sdtPr>
    <w:sdtEndPr>
      <w:rPr>
        <w:noProof/>
      </w:rPr>
    </w:sdtEndPr>
    <w:sdtContent>
      <w:p w14:paraId="46BAC015" w14:textId="77777777" w:rsidR="00CF46FA" w:rsidRDefault="00CF4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7CDC8" w14:textId="77777777" w:rsidR="00CF46FA" w:rsidRDefault="00CF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BEB2" w14:textId="77777777" w:rsidR="00CB53A7" w:rsidRDefault="00CB53A7" w:rsidP="000742F4">
      <w:r>
        <w:separator/>
      </w:r>
    </w:p>
  </w:footnote>
  <w:footnote w:type="continuationSeparator" w:id="0">
    <w:p w14:paraId="5F5AB7C3" w14:textId="77777777" w:rsidR="00CB53A7" w:rsidRDefault="00CB53A7" w:rsidP="0007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1DA" w14:textId="77777777"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F749D1"/>
    <w:multiLevelType w:val="hybridMultilevel"/>
    <w:tmpl w:val="2E224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07A41"/>
    <w:multiLevelType w:val="hybridMultilevel"/>
    <w:tmpl w:val="BC88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C56FF"/>
    <w:multiLevelType w:val="hybridMultilevel"/>
    <w:tmpl w:val="9F92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754CF"/>
    <w:multiLevelType w:val="hybridMultilevel"/>
    <w:tmpl w:val="BBF40206"/>
    <w:lvl w:ilvl="0" w:tplc="508A4C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65775"/>
    <w:multiLevelType w:val="hybridMultilevel"/>
    <w:tmpl w:val="FDF0767C"/>
    <w:lvl w:ilvl="0" w:tplc="F7586CF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47E64"/>
    <w:multiLevelType w:val="hybridMultilevel"/>
    <w:tmpl w:val="4AA04900"/>
    <w:lvl w:ilvl="0" w:tplc="F7586CF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473441">
    <w:abstractNumId w:val="21"/>
  </w:num>
  <w:num w:numId="2" w16cid:durableId="2044937317">
    <w:abstractNumId w:val="23"/>
  </w:num>
  <w:num w:numId="3" w16cid:durableId="1224559390">
    <w:abstractNumId w:val="19"/>
  </w:num>
  <w:num w:numId="4" w16cid:durableId="1428884431">
    <w:abstractNumId w:val="20"/>
  </w:num>
  <w:num w:numId="5" w16cid:durableId="1440300697">
    <w:abstractNumId w:val="12"/>
  </w:num>
  <w:num w:numId="6" w16cid:durableId="1821733394">
    <w:abstractNumId w:val="5"/>
  </w:num>
  <w:num w:numId="7" w16cid:durableId="352610970">
    <w:abstractNumId w:val="7"/>
  </w:num>
  <w:num w:numId="8" w16cid:durableId="1740591830">
    <w:abstractNumId w:val="6"/>
  </w:num>
  <w:num w:numId="9" w16cid:durableId="973216016">
    <w:abstractNumId w:val="16"/>
  </w:num>
  <w:num w:numId="10" w16cid:durableId="210461277">
    <w:abstractNumId w:val="2"/>
  </w:num>
  <w:num w:numId="11" w16cid:durableId="435561584">
    <w:abstractNumId w:val="4"/>
  </w:num>
  <w:num w:numId="12" w16cid:durableId="302849825">
    <w:abstractNumId w:val="10"/>
  </w:num>
  <w:num w:numId="13" w16cid:durableId="501316241">
    <w:abstractNumId w:val="17"/>
  </w:num>
  <w:num w:numId="14" w16cid:durableId="75398827">
    <w:abstractNumId w:val="24"/>
  </w:num>
  <w:num w:numId="15" w16cid:durableId="1818909976">
    <w:abstractNumId w:val="8"/>
  </w:num>
  <w:num w:numId="16" w16cid:durableId="439759585">
    <w:abstractNumId w:val="18"/>
  </w:num>
  <w:num w:numId="17" w16cid:durableId="2089690625">
    <w:abstractNumId w:val="11"/>
  </w:num>
  <w:num w:numId="18" w16cid:durableId="301931172">
    <w:abstractNumId w:val="14"/>
  </w:num>
  <w:num w:numId="19" w16cid:durableId="282002260">
    <w:abstractNumId w:val="0"/>
  </w:num>
  <w:num w:numId="20" w16cid:durableId="1193880287">
    <w:abstractNumId w:val="15"/>
  </w:num>
  <w:num w:numId="21" w16cid:durableId="738098415">
    <w:abstractNumId w:val="1"/>
  </w:num>
  <w:num w:numId="22" w16cid:durableId="220948366">
    <w:abstractNumId w:val="9"/>
  </w:num>
  <w:num w:numId="23" w16cid:durableId="5061411">
    <w:abstractNumId w:val="13"/>
  </w:num>
  <w:num w:numId="24" w16cid:durableId="796410079">
    <w:abstractNumId w:val="22"/>
  </w:num>
  <w:num w:numId="25" w16cid:durableId="2016150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0F62"/>
    <w:rsid w:val="00006C32"/>
    <w:rsid w:val="00036AAF"/>
    <w:rsid w:val="0004514C"/>
    <w:rsid w:val="00045483"/>
    <w:rsid w:val="000465A2"/>
    <w:rsid w:val="0004743D"/>
    <w:rsid w:val="00060A1E"/>
    <w:rsid w:val="0007090C"/>
    <w:rsid w:val="00071126"/>
    <w:rsid w:val="000742F4"/>
    <w:rsid w:val="000851E8"/>
    <w:rsid w:val="00097C7E"/>
    <w:rsid w:val="000D48AF"/>
    <w:rsid w:val="000D4CEA"/>
    <w:rsid w:val="000E060B"/>
    <w:rsid w:val="000E27F8"/>
    <w:rsid w:val="00100224"/>
    <w:rsid w:val="00144699"/>
    <w:rsid w:val="001456D0"/>
    <w:rsid w:val="00156B0C"/>
    <w:rsid w:val="001571E7"/>
    <w:rsid w:val="00157530"/>
    <w:rsid w:val="00162A80"/>
    <w:rsid w:val="00173203"/>
    <w:rsid w:val="001769C2"/>
    <w:rsid w:val="00177727"/>
    <w:rsid w:val="001807B6"/>
    <w:rsid w:val="0018470B"/>
    <w:rsid w:val="00193092"/>
    <w:rsid w:val="001954D7"/>
    <w:rsid w:val="001A0127"/>
    <w:rsid w:val="001A2EF7"/>
    <w:rsid w:val="001A5299"/>
    <w:rsid w:val="001D1026"/>
    <w:rsid w:val="001D6159"/>
    <w:rsid w:val="001E06A5"/>
    <w:rsid w:val="001F5D23"/>
    <w:rsid w:val="00201F54"/>
    <w:rsid w:val="00210290"/>
    <w:rsid w:val="002409F7"/>
    <w:rsid w:val="002525A5"/>
    <w:rsid w:val="0028022C"/>
    <w:rsid w:val="002848B0"/>
    <w:rsid w:val="00294B38"/>
    <w:rsid w:val="002B0A3A"/>
    <w:rsid w:val="002D13EA"/>
    <w:rsid w:val="002D5AF2"/>
    <w:rsid w:val="002E5D71"/>
    <w:rsid w:val="002F23D0"/>
    <w:rsid w:val="002F2D9A"/>
    <w:rsid w:val="0030586C"/>
    <w:rsid w:val="00320C47"/>
    <w:rsid w:val="00350424"/>
    <w:rsid w:val="0035277F"/>
    <w:rsid w:val="00360667"/>
    <w:rsid w:val="003648EB"/>
    <w:rsid w:val="00397295"/>
    <w:rsid w:val="003A623F"/>
    <w:rsid w:val="003A6FCD"/>
    <w:rsid w:val="003A7E0F"/>
    <w:rsid w:val="003B1D54"/>
    <w:rsid w:val="003D0706"/>
    <w:rsid w:val="003D2A5E"/>
    <w:rsid w:val="003E1BDE"/>
    <w:rsid w:val="003E733E"/>
    <w:rsid w:val="003F08D0"/>
    <w:rsid w:val="003F5B71"/>
    <w:rsid w:val="004032F3"/>
    <w:rsid w:val="0042340B"/>
    <w:rsid w:val="00432EA4"/>
    <w:rsid w:val="00440AB6"/>
    <w:rsid w:val="00447C98"/>
    <w:rsid w:val="00450B3C"/>
    <w:rsid w:val="0045301D"/>
    <w:rsid w:val="00465E8E"/>
    <w:rsid w:val="00466523"/>
    <w:rsid w:val="00481616"/>
    <w:rsid w:val="00483B5C"/>
    <w:rsid w:val="00485DF7"/>
    <w:rsid w:val="00495840"/>
    <w:rsid w:val="004A1203"/>
    <w:rsid w:val="004A3655"/>
    <w:rsid w:val="004B2B41"/>
    <w:rsid w:val="004C1F46"/>
    <w:rsid w:val="004C2173"/>
    <w:rsid w:val="004C702A"/>
    <w:rsid w:val="004F6A4A"/>
    <w:rsid w:val="005021F0"/>
    <w:rsid w:val="00506BA8"/>
    <w:rsid w:val="00507024"/>
    <w:rsid w:val="005174B0"/>
    <w:rsid w:val="005260C9"/>
    <w:rsid w:val="005334EE"/>
    <w:rsid w:val="0054024D"/>
    <w:rsid w:val="0054409E"/>
    <w:rsid w:val="00546618"/>
    <w:rsid w:val="0054783F"/>
    <w:rsid w:val="00570229"/>
    <w:rsid w:val="005A2304"/>
    <w:rsid w:val="005A27CE"/>
    <w:rsid w:val="005A30EB"/>
    <w:rsid w:val="005C1C9E"/>
    <w:rsid w:val="005C40B4"/>
    <w:rsid w:val="005C47D1"/>
    <w:rsid w:val="005D40DA"/>
    <w:rsid w:val="005E21AA"/>
    <w:rsid w:val="005F7418"/>
    <w:rsid w:val="006005AF"/>
    <w:rsid w:val="006137D5"/>
    <w:rsid w:val="00623C07"/>
    <w:rsid w:val="006372DE"/>
    <w:rsid w:val="006509CF"/>
    <w:rsid w:val="00654B2F"/>
    <w:rsid w:val="006610A7"/>
    <w:rsid w:val="00664507"/>
    <w:rsid w:val="006706C3"/>
    <w:rsid w:val="006854FD"/>
    <w:rsid w:val="006A565C"/>
    <w:rsid w:val="006B168C"/>
    <w:rsid w:val="006C19B1"/>
    <w:rsid w:val="006C71B0"/>
    <w:rsid w:val="006D67FD"/>
    <w:rsid w:val="006E143D"/>
    <w:rsid w:val="006E6D65"/>
    <w:rsid w:val="006F7241"/>
    <w:rsid w:val="00707C7F"/>
    <w:rsid w:val="00725041"/>
    <w:rsid w:val="00733293"/>
    <w:rsid w:val="007370F5"/>
    <w:rsid w:val="00746DA0"/>
    <w:rsid w:val="0074737B"/>
    <w:rsid w:val="00766871"/>
    <w:rsid w:val="0078559A"/>
    <w:rsid w:val="007922B9"/>
    <w:rsid w:val="007C019F"/>
    <w:rsid w:val="007C3EDA"/>
    <w:rsid w:val="007D25AB"/>
    <w:rsid w:val="007E0E53"/>
    <w:rsid w:val="008016F9"/>
    <w:rsid w:val="00804CC4"/>
    <w:rsid w:val="008145B0"/>
    <w:rsid w:val="00817EB6"/>
    <w:rsid w:val="00823A88"/>
    <w:rsid w:val="008373AD"/>
    <w:rsid w:val="008433D8"/>
    <w:rsid w:val="00845ACE"/>
    <w:rsid w:val="008621F1"/>
    <w:rsid w:val="00867E02"/>
    <w:rsid w:val="00883021"/>
    <w:rsid w:val="008911E0"/>
    <w:rsid w:val="00892431"/>
    <w:rsid w:val="008A4F21"/>
    <w:rsid w:val="008C4C85"/>
    <w:rsid w:val="008D2DDB"/>
    <w:rsid w:val="008D62AE"/>
    <w:rsid w:val="008E51E3"/>
    <w:rsid w:val="008E62ED"/>
    <w:rsid w:val="008F25E6"/>
    <w:rsid w:val="00910B42"/>
    <w:rsid w:val="00922E48"/>
    <w:rsid w:val="009505AB"/>
    <w:rsid w:val="00951603"/>
    <w:rsid w:val="009560E8"/>
    <w:rsid w:val="00962EA3"/>
    <w:rsid w:val="009660A7"/>
    <w:rsid w:val="009977E0"/>
    <w:rsid w:val="009C3689"/>
    <w:rsid w:val="009C4B67"/>
    <w:rsid w:val="009D70D5"/>
    <w:rsid w:val="009E4305"/>
    <w:rsid w:val="009E7858"/>
    <w:rsid w:val="009F35D7"/>
    <w:rsid w:val="00A07EDC"/>
    <w:rsid w:val="00A16D2A"/>
    <w:rsid w:val="00A303CD"/>
    <w:rsid w:val="00A368E8"/>
    <w:rsid w:val="00A37631"/>
    <w:rsid w:val="00A51246"/>
    <w:rsid w:val="00A6540A"/>
    <w:rsid w:val="00A744F9"/>
    <w:rsid w:val="00A81672"/>
    <w:rsid w:val="00A842A3"/>
    <w:rsid w:val="00A87122"/>
    <w:rsid w:val="00A90952"/>
    <w:rsid w:val="00A965A8"/>
    <w:rsid w:val="00AA64B7"/>
    <w:rsid w:val="00AB43E9"/>
    <w:rsid w:val="00AB523C"/>
    <w:rsid w:val="00AF0D3F"/>
    <w:rsid w:val="00AF269A"/>
    <w:rsid w:val="00B001E2"/>
    <w:rsid w:val="00B110A8"/>
    <w:rsid w:val="00B25933"/>
    <w:rsid w:val="00B30E4E"/>
    <w:rsid w:val="00B37A11"/>
    <w:rsid w:val="00B44B51"/>
    <w:rsid w:val="00B6188E"/>
    <w:rsid w:val="00B65F21"/>
    <w:rsid w:val="00BD1CD5"/>
    <w:rsid w:val="00C04725"/>
    <w:rsid w:val="00C2109F"/>
    <w:rsid w:val="00C45C6F"/>
    <w:rsid w:val="00C53FCA"/>
    <w:rsid w:val="00C741C7"/>
    <w:rsid w:val="00C77915"/>
    <w:rsid w:val="00C82F11"/>
    <w:rsid w:val="00C91C6B"/>
    <w:rsid w:val="00CA1FF7"/>
    <w:rsid w:val="00CA56D7"/>
    <w:rsid w:val="00CA5C4A"/>
    <w:rsid w:val="00CA6B22"/>
    <w:rsid w:val="00CB014F"/>
    <w:rsid w:val="00CB53A7"/>
    <w:rsid w:val="00CC2103"/>
    <w:rsid w:val="00CC4320"/>
    <w:rsid w:val="00CD7BDD"/>
    <w:rsid w:val="00CE15D8"/>
    <w:rsid w:val="00CF46FA"/>
    <w:rsid w:val="00D400C4"/>
    <w:rsid w:val="00D5335A"/>
    <w:rsid w:val="00D97841"/>
    <w:rsid w:val="00DB0611"/>
    <w:rsid w:val="00DB5F14"/>
    <w:rsid w:val="00DC1F0B"/>
    <w:rsid w:val="00DD5CE5"/>
    <w:rsid w:val="00DF61FC"/>
    <w:rsid w:val="00E06136"/>
    <w:rsid w:val="00E117A4"/>
    <w:rsid w:val="00E16E1D"/>
    <w:rsid w:val="00E22E98"/>
    <w:rsid w:val="00E264C9"/>
    <w:rsid w:val="00E5520E"/>
    <w:rsid w:val="00E63F90"/>
    <w:rsid w:val="00E66A7B"/>
    <w:rsid w:val="00E73CF9"/>
    <w:rsid w:val="00E828D4"/>
    <w:rsid w:val="00E8363F"/>
    <w:rsid w:val="00E87F95"/>
    <w:rsid w:val="00E91E2B"/>
    <w:rsid w:val="00E94B48"/>
    <w:rsid w:val="00EA157C"/>
    <w:rsid w:val="00EB0C90"/>
    <w:rsid w:val="00EB4565"/>
    <w:rsid w:val="00EC6878"/>
    <w:rsid w:val="00EE5747"/>
    <w:rsid w:val="00EE5861"/>
    <w:rsid w:val="00EF164E"/>
    <w:rsid w:val="00EF3A59"/>
    <w:rsid w:val="00F05A44"/>
    <w:rsid w:val="00F16465"/>
    <w:rsid w:val="00F168AA"/>
    <w:rsid w:val="00F22221"/>
    <w:rsid w:val="00F24227"/>
    <w:rsid w:val="00F2755E"/>
    <w:rsid w:val="00F43CC4"/>
    <w:rsid w:val="00F477BE"/>
    <w:rsid w:val="00F528F0"/>
    <w:rsid w:val="00F52BBF"/>
    <w:rsid w:val="00F534C1"/>
    <w:rsid w:val="00F81841"/>
    <w:rsid w:val="00F92CE2"/>
    <w:rsid w:val="00FB1CB1"/>
    <w:rsid w:val="00FD3983"/>
    <w:rsid w:val="00FE1D2B"/>
    <w:rsid w:val="1FCA4E78"/>
    <w:rsid w:val="30BB0CD8"/>
    <w:rsid w:val="33F2AD9A"/>
    <w:rsid w:val="358E7DFB"/>
    <w:rsid w:val="3A48C6C1"/>
    <w:rsid w:val="4253D8A6"/>
    <w:rsid w:val="4D9E78D3"/>
    <w:rsid w:val="5271E9F6"/>
    <w:rsid w:val="53F491FA"/>
    <w:rsid w:val="6362A856"/>
    <w:rsid w:val="7DFA4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19726"/>
  <w15:docId w15:val="{5B0C2807-BD9E-41DC-9205-A93E7ABC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C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5277F"/>
    <w:pPr>
      <w:keepNext/>
      <w:widowControl w:val="0"/>
      <w:ind w:left="2520" w:hanging="360"/>
      <w:outlineLvl w:val="0"/>
    </w:pPr>
    <w:rPr>
      <w:rFonts w:ascii="Helvetica" w:hAnsi="Helvetica"/>
      <w:b/>
      <w:sz w:val="18"/>
      <w:szCs w:val="20"/>
    </w:rPr>
  </w:style>
  <w:style w:type="paragraph" w:styleId="Heading2">
    <w:name w:val="heading 2"/>
    <w:basedOn w:val="Normal"/>
    <w:next w:val="Normal"/>
    <w:link w:val="Heading2Char"/>
    <w:qFormat/>
    <w:rsid w:val="0035277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hAnsi="Verdana"/>
      <w:sz w:val="20"/>
      <w:szCs w:val="20"/>
      <w:lang w:val="en-US" w:eastAsia="en-US"/>
    </w:rPr>
  </w:style>
  <w:style w:type="paragraph" w:customStyle="1" w:styleId="CharChar1CharCharChar">
    <w:name w:val="Char Char1 Char Char Char"/>
    <w:basedOn w:val="Normal"/>
    <w:semiHidden/>
    <w:rsid w:val="00F2755E"/>
    <w:pPr>
      <w:spacing w:after="160" w:line="240" w:lineRule="exact"/>
    </w:pPr>
    <w:rPr>
      <w:rFonts w:ascii="Verdana" w:hAnsi="Verdana"/>
      <w:szCs w:val="20"/>
      <w:lang w:val="en-US" w:eastAsia="en-US"/>
    </w:rPr>
  </w:style>
  <w:style w:type="paragraph" w:styleId="Header">
    <w:name w:val="header"/>
    <w:basedOn w:val="Normal"/>
    <w:link w:val="HeaderChar"/>
    <w:uiPriority w:val="99"/>
    <w:unhideWhenUsed/>
    <w:rsid w:val="000742F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unhideWhenUsed/>
    <w:rsid w:val="0035277F"/>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5277F"/>
    <w:rPr>
      <w:sz w:val="20"/>
      <w:szCs w:val="20"/>
    </w:rPr>
  </w:style>
  <w:style w:type="paragraph" w:styleId="NormalWeb">
    <w:name w:val="Normal (Web)"/>
    <w:basedOn w:val="Normal"/>
    <w:uiPriority w:val="99"/>
    <w:semiHidden/>
    <w:unhideWhenUsed/>
    <w:rsid w:val="0035277F"/>
    <w:pPr>
      <w:spacing w:after="150"/>
    </w:p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line="280" w:lineRule="exact"/>
      <w:ind w:left="2260" w:hanging="2240"/>
    </w:pPr>
    <w:rPr>
      <w:rFonts w:ascii="Palatino" w:hAnsi="Palatino"/>
      <w:sz w:val="20"/>
      <w:szCs w:val="20"/>
    </w:rPr>
  </w:style>
  <w:style w:type="paragraph" w:styleId="BodyTextIndent">
    <w:name w:val="Body Text Indent"/>
    <w:basedOn w:val="Normal"/>
    <w:link w:val="BodyTextIndentChar"/>
    <w:rsid w:val="00725041"/>
    <w:pPr>
      <w:ind w:left="2160"/>
    </w:pPr>
    <w:rPr>
      <w:rFonts w:ascii="Helvetica" w:hAnsi="Helvetica"/>
      <w:sz w:val="18"/>
      <w:szCs w:val="20"/>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character" w:customStyle="1" w:styleId="hgkelc">
    <w:name w:val="hgkelc"/>
    <w:basedOn w:val="DefaultParagraphFont"/>
    <w:rsid w:val="00F43CC4"/>
  </w:style>
  <w:style w:type="character" w:styleId="Emphasis">
    <w:name w:val="Emphasis"/>
    <w:basedOn w:val="DefaultParagraphFont"/>
    <w:uiPriority w:val="20"/>
    <w:qFormat/>
    <w:rsid w:val="005334EE"/>
    <w:rPr>
      <w:i/>
      <w:iCs/>
    </w:rPr>
  </w:style>
  <w:style w:type="paragraph" w:styleId="Revision">
    <w:name w:val="Revision"/>
    <w:hidden/>
    <w:uiPriority w:val="99"/>
    <w:semiHidden/>
    <w:rsid w:val="006706C3"/>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D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306007893">
      <w:bodyDiv w:val="1"/>
      <w:marLeft w:val="0"/>
      <w:marRight w:val="0"/>
      <w:marTop w:val="0"/>
      <w:marBottom w:val="0"/>
      <w:divBdr>
        <w:top w:val="none" w:sz="0" w:space="0" w:color="auto"/>
        <w:left w:val="none" w:sz="0" w:space="0" w:color="auto"/>
        <w:bottom w:val="none" w:sz="0" w:space="0" w:color="auto"/>
        <w:right w:val="none" w:sz="0" w:space="0" w:color="auto"/>
      </w:divBdr>
    </w:div>
    <w:div w:id="483278486">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440222205">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brighton.ac.uk/about-us/working-with-us/jobs/equality-diversity-and-inclusion.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brighton.ac.uk/about-us/working-with-us/jobs/index.aspx" TargetMode="External"/><Relationship Id="rId2" Type="http://schemas.openxmlformats.org/officeDocument/2006/relationships/customXml" Target="../customXml/item2.xml"/><Relationship Id="rId16" Type="http://schemas.openxmlformats.org/officeDocument/2006/relationships/hyperlink" Target="https://www.brighton.ac.uk/practical-wisdom/index.aspx" TargetMode="External"/><Relationship Id="rId20" Type="http://schemas.openxmlformats.org/officeDocument/2006/relationships/hyperlink" Target="https://www.brighton.ac.uk/about-us/working-with-us/jobs/benefits-and-facilit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ghton.ac.uk/about-us/contact-us/professional-services-departments/index.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ighton.ac.uk/about-us/working-with-us/jobs/benefits-and-facilit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6C3CA86F04B498472AA86AFE7B90D" ma:contentTypeVersion="18" ma:contentTypeDescription="Create a new document." ma:contentTypeScope="" ma:versionID="c5d102fadfc58e70d44559e6554ffdac">
  <xsd:schema xmlns:xsd="http://www.w3.org/2001/XMLSchema" xmlns:xs="http://www.w3.org/2001/XMLSchema" xmlns:p="http://schemas.microsoft.com/office/2006/metadata/properties" xmlns:ns3="3f9408a5-d72a-4a7e-8251-f89329647c7a" xmlns:ns4="0f5f0fda-588a-4eaf-ae37-0a71592d13e2" targetNamespace="http://schemas.microsoft.com/office/2006/metadata/properties" ma:root="true" ma:fieldsID="7eaab3bcac671e7d0564f6649b3a4378" ns3:_="" ns4:_="">
    <xsd:import namespace="3f9408a5-d72a-4a7e-8251-f89329647c7a"/>
    <xsd:import namespace="0f5f0fda-588a-4eaf-ae37-0a71592d13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408a5-d72a-4a7e-8251-f89329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f0fda-588a-4eaf-ae37-0a71592d13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f9408a5-d72a-4a7e-8251-f89329647c7a" xsi:nil="true"/>
  </documentManagement>
</p:properties>
</file>

<file path=customXml/itemProps1.xml><?xml version="1.0" encoding="utf-8"?>
<ds:datastoreItem xmlns:ds="http://schemas.openxmlformats.org/officeDocument/2006/customXml" ds:itemID="{AB573269-CB70-4C0E-AA79-BD73C79D0907}">
  <ds:schemaRefs>
    <ds:schemaRef ds:uri="http://schemas.openxmlformats.org/officeDocument/2006/bibliography"/>
  </ds:schemaRefs>
</ds:datastoreItem>
</file>

<file path=customXml/itemProps2.xml><?xml version="1.0" encoding="utf-8"?>
<ds:datastoreItem xmlns:ds="http://schemas.openxmlformats.org/officeDocument/2006/customXml" ds:itemID="{988E715D-8A86-449D-8000-B7269120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408a5-d72a-4a7e-8251-f89329647c7a"/>
    <ds:schemaRef ds:uri="0f5f0fda-588a-4eaf-ae37-0a71592d1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4.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3f9408a5-d72a-4a7e-8251-f89329647c7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1727</Words>
  <Characters>9984</Characters>
  <Application>Microsoft Office Word</Application>
  <DocSecurity>0</DocSecurity>
  <Lines>217</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lastModifiedBy>Martin Wood</cp:lastModifiedBy>
  <cp:revision>5</cp:revision>
  <cp:lastPrinted>2016-10-24T14:35:00Z</cp:lastPrinted>
  <dcterms:created xsi:type="dcterms:W3CDTF">2026-01-12T17:46:00Z</dcterms:created>
  <dcterms:modified xsi:type="dcterms:W3CDTF">2026-01-13T11:50:00Z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0x0101004F46C3CA86F04B498472AA86AFE7B90D</vt:lpwstr>
  </property>
  <property fmtid="{D5CDD505-2E9C-101B-9397-08002B2CF9AE}" pid="3" name="TaxKeyword">
    <vt:lpwstr/>
  </property>
  <property fmtid="{D5CDD505-2E9C-101B-9397-08002B2CF9AE}" pid="4" name="Topic">
    <vt:lpwstr>2;#Recruitment and Selection|e6784543-6ce2-42d2-96e9-f5ff637afdb1</vt:lpwstr>
  </property>
  <property fmtid="{D5CDD505-2E9C-101B-9397-08002B2CF9AE}" pid="5" name="Department Owner">
    <vt:lpwstr>1;#Human Resources|60c9484a-b5e8-4db8-901a-3549e93242b7</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ies>
</file>